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25" w:rsidRDefault="00616D97">
      <w:bookmarkStart w:id="0" w:name="_GoBack"/>
      <w:bookmarkEnd w:id="0"/>
      <w:r>
        <w:t xml:space="preserve">Паспорт проекта, </w:t>
      </w:r>
      <w:proofErr w:type="spellStart"/>
      <w:r>
        <w:t>реализируемого</w:t>
      </w:r>
      <w:proofErr w:type="spellEnd"/>
      <w:r>
        <w:t xml:space="preserve"> в комплексной выпускной квалификационной работе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Заказчик проекта</w:t>
            </w:r>
          </w:p>
        </w:tc>
        <w:tc>
          <w:tcPr>
            <w:tcW w:w="5811" w:type="dxa"/>
          </w:tcPr>
          <w:p w:rsidR="00616D97" w:rsidRPr="003A2B35" w:rsidRDefault="00616D97"/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Руководитель проекта</w:t>
            </w:r>
          </w:p>
        </w:tc>
        <w:tc>
          <w:tcPr>
            <w:tcW w:w="5811" w:type="dxa"/>
          </w:tcPr>
          <w:p w:rsidR="00616D97" w:rsidRPr="003A2B35" w:rsidRDefault="00616D97">
            <w:proofErr w:type="spellStart"/>
            <w:r w:rsidRPr="003A2B35">
              <w:t>Малименкова</w:t>
            </w:r>
            <w:proofErr w:type="spellEnd"/>
            <w:r w:rsidRPr="003A2B35">
              <w:t xml:space="preserve"> Дарья</w:t>
            </w:r>
          </w:p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Перечен</w:t>
            </w:r>
            <w:r w:rsidR="00D43EFF" w:rsidRPr="003A2B35">
              <w:t xml:space="preserve">ь </w:t>
            </w:r>
            <w:r w:rsidRPr="003A2B35">
              <w:t>направлений подготовки</w:t>
            </w:r>
            <w:r w:rsidR="008B3085" w:rsidRPr="003A2B35">
              <w:t>,</w:t>
            </w:r>
            <w:r w:rsidRPr="003A2B35">
              <w:t xml:space="preserve"> </w:t>
            </w:r>
            <w:r w:rsidR="008B3085" w:rsidRPr="003A2B35">
              <w:t>у</w:t>
            </w:r>
            <w:r w:rsidRPr="003A2B35">
              <w:t>частвующих в проекте</w:t>
            </w:r>
          </w:p>
        </w:tc>
        <w:tc>
          <w:tcPr>
            <w:tcW w:w="5811" w:type="dxa"/>
          </w:tcPr>
          <w:p w:rsidR="00616D97" w:rsidRPr="003A2B35" w:rsidRDefault="005003F0">
            <w:r w:rsidRPr="003A2B35">
              <w:t xml:space="preserve"> </w:t>
            </w:r>
            <w:r w:rsidR="00642EBF" w:rsidRPr="003A2B35">
              <w:t>38.03.02 «</w:t>
            </w:r>
            <w:r w:rsidR="00616D97" w:rsidRPr="003A2B35">
              <w:t>Менеджмент</w:t>
            </w:r>
            <w:r w:rsidR="00642EBF" w:rsidRPr="003A2B35">
              <w:t>»</w:t>
            </w:r>
          </w:p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Список участников проекта (с указанием научных руководителей комплексных ВКР)</w:t>
            </w:r>
          </w:p>
        </w:tc>
        <w:tc>
          <w:tcPr>
            <w:tcW w:w="5811" w:type="dxa"/>
          </w:tcPr>
          <w:p w:rsidR="00616D97" w:rsidRPr="003A2B35" w:rsidRDefault="00616D97">
            <w:proofErr w:type="spellStart"/>
            <w:r w:rsidRPr="003A2B35">
              <w:t>Малименкова</w:t>
            </w:r>
            <w:proofErr w:type="spellEnd"/>
            <w:r w:rsidRPr="003A2B35">
              <w:t xml:space="preserve"> Дарья</w:t>
            </w:r>
          </w:p>
        </w:tc>
      </w:tr>
      <w:tr w:rsidR="002F3E21" w:rsidRPr="003A2B35" w:rsidTr="0039765F">
        <w:tc>
          <w:tcPr>
            <w:tcW w:w="3369" w:type="dxa"/>
          </w:tcPr>
          <w:p w:rsidR="002F3E21" w:rsidRPr="008D59AB" w:rsidRDefault="002F3E21">
            <w:r w:rsidRPr="008D59AB">
              <w:t>Виды деятельности, выполняемые студентом в проекте/отрабатываемые навыки</w:t>
            </w:r>
          </w:p>
        </w:tc>
        <w:tc>
          <w:tcPr>
            <w:tcW w:w="5811" w:type="dxa"/>
          </w:tcPr>
          <w:p w:rsidR="00832D63" w:rsidRPr="003A2B35" w:rsidRDefault="008D59AB" w:rsidP="00AA3FD6">
            <w:pPr>
              <w:shd w:val="clear" w:color="auto" w:fill="FFFFFF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П</w:t>
            </w:r>
            <w:r w:rsidR="00832D63" w:rsidRPr="003A2B35">
              <w:rPr>
                <w:rFonts w:eastAsia="Times New Roman" w:cs="Arial"/>
              </w:rPr>
              <w:t>роведения разных мероприятий, проводимых в школе.</w:t>
            </w:r>
          </w:p>
          <w:p w:rsidR="002F3E21" w:rsidRPr="003A2B35" w:rsidRDefault="002F3E21" w:rsidP="00BA1D44"/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Актуальность проекта</w:t>
            </w:r>
          </w:p>
        </w:tc>
        <w:tc>
          <w:tcPr>
            <w:tcW w:w="5811" w:type="dxa"/>
          </w:tcPr>
          <w:p w:rsidR="00616D97" w:rsidRPr="003A2B35" w:rsidRDefault="0039765F">
            <w:r w:rsidRPr="003A2B35">
              <w:rPr>
                <w:rFonts w:cs="Arial"/>
                <w:color w:val="000000"/>
                <w:shd w:val="clear" w:color="auto" w:fill="FFFFFF"/>
              </w:rPr>
              <w:t xml:space="preserve">Проблема </w:t>
            </w:r>
            <w:proofErr w:type="spellStart"/>
            <w:r w:rsidRPr="003A2B35">
              <w:rPr>
                <w:rFonts w:cs="Arial"/>
                <w:color w:val="000000"/>
                <w:shd w:val="clear" w:color="auto" w:fill="FFFFFF"/>
              </w:rPr>
              <w:t>табакокурения</w:t>
            </w:r>
            <w:proofErr w:type="spellEnd"/>
            <w:r w:rsidRPr="003A2B35">
              <w:rPr>
                <w:rFonts w:cs="Arial"/>
                <w:color w:val="000000"/>
                <w:shd w:val="clear" w:color="auto" w:fill="FFFFFF"/>
              </w:rPr>
              <w:t>, алкоголизации и наркомании среди детей и подростков волнует человечество. Особую опасность представляет употребление наркотических средств и психотропных веществ. Злоупотребление наркотиками и их незаконный оборот – угроза здоровью подрастающего поколения, всей России в целом. Неумолимо растёт число употребляющих ПАВ среди несовершеннолетних. Цель – подготовить детей к взрослой жизни, свободной от различных зависимостей, в том числе зависимости от ПАВ, научить их противостоять давлению сверстников, уметь твёрдо сказать «нет», воспитывать здоровую личность, умеющую ответственно относиться к своему поведению и здоровью, и ориентированную на здоровый образ жизни. Важно, чтобы школьники сами поняли, что быть здоровым и позитивным – значит, быть успешным. И это ведущее стремление человека, которое должно по жизни вести его к самосовершенствованию и саморазвитию.</w:t>
            </w:r>
          </w:p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Проблема</w:t>
            </w:r>
          </w:p>
        </w:tc>
        <w:tc>
          <w:tcPr>
            <w:tcW w:w="5811" w:type="dxa"/>
          </w:tcPr>
          <w:p w:rsidR="00616D97" w:rsidRPr="003A2B35" w:rsidRDefault="0039765F">
            <w:r w:rsidRPr="003A2B35">
              <w:rPr>
                <w:rStyle w:val="c34"/>
                <w:bCs/>
                <w:shd w:val="clear" w:color="auto" w:fill="FFFFFF"/>
              </w:rPr>
              <w:t>Здоровье </w:t>
            </w:r>
            <w:r w:rsidRPr="003A2B35">
              <w:rPr>
                <w:rStyle w:val="c49"/>
                <w:bCs/>
                <w:shd w:val="clear" w:color="auto" w:fill="FFFFFF"/>
              </w:rPr>
              <w:t xml:space="preserve">подрастающего человека </w:t>
            </w:r>
          </w:p>
        </w:tc>
      </w:tr>
      <w:tr w:rsidR="00616D97" w:rsidRPr="003A2B35" w:rsidTr="0039765F">
        <w:tc>
          <w:tcPr>
            <w:tcW w:w="3369" w:type="dxa"/>
          </w:tcPr>
          <w:p w:rsidR="00616D97" w:rsidRPr="003A2B35" w:rsidRDefault="00616D97">
            <w:r w:rsidRPr="003A2B35">
              <w:t>Гипотеза</w:t>
            </w:r>
          </w:p>
        </w:tc>
        <w:tc>
          <w:tcPr>
            <w:tcW w:w="5811" w:type="dxa"/>
          </w:tcPr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Современная молодежь ведет здоровый образ жизни.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Под здоровым образом жизни большинство детей понимает: занятие физической культурой, спортом, отказ от вредных привычек, рациональное питание, режим труда и отдыха.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Современная молодежь активно занимается спортом, соблюдает режим рационального питания, труда и отдыха.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Современная молодежь положительно относится к здоровому образу жизни.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Пытается вести здоровый образ жизни.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Молодежь постоянно посещает различные спортивные секции и спортзалы.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Дети не могут постоянно соблюдать здоровый образ жизни, из-за различных причин.</w:t>
            </w:r>
          </w:p>
          <w:p w:rsidR="0039765F" w:rsidRPr="003A2B35" w:rsidRDefault="0039765F" w:rsidP="0039765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t>Молодежи не хватает времени и средств для ведения здорового образа жизни.</w:t>
            </w:r>
          </w:p>
          <w:p w:rsidR="00616D97" w:rsidRPr="003A2B35" w:rsidRDefault="0039765F" w:rsidP="004067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3A2B35">
              <w:rPr>
                <w:rFonts w:eastAsia="Times New Roman" w:cs="Times New Roman"/>
                <w:color w:val="000000"/>
                <w:lang w:eastAsia="ru-RU"/>
              </w:rPr>
              <w:lastRenderedPageBreak/>
              <w:t>Вредные привычки мешают вести здоровый образ жизни.</w:t>
            </w:r>
          </w:p>
        </w:tc>
      </w:tr>
      <w:tr w:rsidR="00E16F75" w:rsidRPr="0055389B" w:rsidTr="0078056A">
        <w:trPr>
          <w:trHeight w:val="598"/>
        </w:trPr>
        <w:tc>
          <w:tcPr>
            <w:tcW w:w="3369" w:type="dxa"/>
          </w:tcPr>
          <w:p w:rsidR="00E16F75" w:rsidRPr="0055389B" w:rsidRDefault="00E16F75">
            <w:r w:rsidRPr="0055389B">
              <w:lastRenderedPageBreak/>
              <w:t>Объект исследования</w:t>
            </w:r>
          </w:p>
          <w:p w:rsidR="00E16F75" w:rsidRPr="0055389B" w:rsidRDefault="00E16F75">
            <w:r w:rsidRPr="0055389B">
              <w:t>Предмет исследования</w:t>
            </w:r>
          </w:p>
        </w:tc>
        <w:tc>
          <w:tcPr>
            <w:tcW w:w="5811" w:type="dxa"/>
          </w:tcPr>
          <w:p w:rsidR="00FB5F3D" w:rsidRPr="0055389B" w:rsidRDefault="00FB5F3D" w:rsidP="00EB2431">
            <w:pPr>
              <w:shd w:val="clear" w:color="auto" w:fill="FFFFFF"/>
              <w:spacing w:after="150"/>
              <w:rPr>
                <w:rFonts w:cs="Arial"/>
                <w:color w:val="333333"/>
              </w:rPr>
            </w:pPr>
            <w:r w:rsidRPr="0055389B">
              <w:rPr>
                <w:rFonts w:cs="Arial"/>
                <w:color w:val="333333"/>
              </w:rPr>
              <w:t>Объект исследования: процесс формирования здорового образа жизни у школьников.</w:t>
            </w:r>
          </w:p>
          <w:p w:rsidR="00E16F75" w:rsidRPr="0055389B" w:rsidRDefault="00FB5F3D" w:rsidP="00690D66">
            <w:r w:rsidRPr="0055389B">
              <w:rPr>
                <w:rStyle w:val="c2"/>
                <w:rFonts w:cs="Arial"/>
                <w:color w:val="333333"/>
              </w:rPr>
              <w:t>Предмет исследования</w:t>
            </w:r>
            <w:r w:rsidRPr="0055389B">
              <w:rPr>
                <w:rFonts w:cs="Arial"/>
                <w:color w:val="333333"/>
              </w:rPr>
              <w:t>: социально - полезные мероприятия,  создающие положительную  мотивацию к здоровому образу жизни  у школьников</w:t>
            </w:r>
          </w:p>
        </w:tc>
      </w:tr>
      <w:tr w:rsidR="00616D97" w:rsidRPr="0055389B" w:rsidTr="0039765F">
        <w:trPr>
          <w:trHeight w:val="304"/>
        </w:trPr>
        <w:tc>
          <w:tcPr>
            <w:tcW w:w="3369" w:type="dxa"/>
          </w:tcPr>
          <w:p w:rsidR="00616D97" w:rsidRPr="0055389B" w:rsidRDefault="00616D97">
            <w:r w:rsidRPr="0055389B">
              <w:t>Методы исследования</w:t>
            </w:r>
          </w:p>
        </w:tc>
        <w:tc>
          <w:tcPr>
            <w:tcW w:w="5811" w:type="dxa"/>
          </w:tcPr>
          <w:p w:rsidR="0039765F" w:rsidRPr="0055389B" w:rsidRDefault="0039765F" w:rsidP="0039765F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Основным методом</w:t>
            </w: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 является исследовательская работа, в ходе которой дети сами провели исследование, обработали результаты и представили их в виде диаграмм, рисунков, презентаций. Осуществляя проект, участники учатся пользоваться различными источниками и способами получения информации. Данный проект разработан с целью приобщения школьников к здоровому образу жизни. Проект способствует формированию негативного отношения к алкоголю, курению, наркотикам, даёт возможность получить знания о правильном питании, информирует о сердечно-сосудистых заболеваниях и их предупреждениях, закаливание организма и охране здоровья человека в Российской Федерации. Проект учит школьников оказывать первую помощь при несчастном случае.</w:t>
            </w:r>
          </w:p>
          <w:p w:rsidR="0039765F" w:rsidRPr="0055389B" w:rsidRDefault="0039765F" w:rsidP="0039765F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Совместная работа в группе способствует сплочению коллектива, растёт взаимопонимание, ответственность не только за свою деятельность, но и за работу всей группы. Проект стимулирует школьников к активной деятельности для выполнения задания, развивает интерес к проблеме, самостоятельность.</w:t>
            </w:r>
          </w:p>
          <w:p w:rsidR="00616D97" w:rsidRPr="0055389B" w:rsidRDefault="00616D97"/>
        </w:tc>
      </w:tr>
      <w:tr w:rsidR="00616D97" w:rsidRPr="0055389B" w:rsidTr="0039765F">
        <w:tc>
          <w:tcPr>
            <w:tcW w:w="3369" w:type="dxa"/>
          </w:tcPr>
          <w:p w:rsidR="00616D97" w:rsidRPr="0055389B" w:rsidRDefault="00616D97">
            <w:r w:rsidRPr="0055389B">
              <w:t>Цель и задачи проекта</w:t>
            </w:r>
          </w:p>
        </w:tc>
        <w:tc>
          <w:tcPr>
            <w:tcW w:w="5811" w:type="dxa"/>
          </w:tcPr>
          <w:p w:rsidR="0039765F" w:rsidRPr="0055389B" w:rsidRDefault="0039765F" w:rsidP="0039765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36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Цель</w:t>
            </w:r>
            <w:r w:rsidRPr="0055389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 </w:t>
            </w: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пропаганда здорового образа жизни среди школьников, профилактика </w:t>
            </w:r>
            <w:proofErr w:type="spellStart"/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, алкоголизма и немедицинского потребления наркотиков</w:t>
            </w:r>
          </w:p>
          <w:p w:rsidR="0039765F" w:rsidRPr="0055389B" w:rsidRDefault="0039765F" w:rsidP="0039765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36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Задачи</w:t>
            </w:r>
            <w:r w:rsidRPr="0055389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39765F" w:rsidRPr="0055389B" w:rsidRDefault="0039765F" w:rsidP="0039765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Формировать и развивать у школьников культуру здорового образа жизни.</w:t>
            </w:r>
          </w:p>
          <w:p w:rsidR="0039765F" w:rsidRPr="0055389B" w:rsidRDefault="0039765F" w:rsidP="0039765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Укреплять нравственные ориентиры и способствовать сохранению физического и психического здоровья.</w:t>
            </w:r>
          </w:p>
          <w:p w:rsidR="0039765F" w:rsidRPr="0055389B" w:rsidRDefault="0039765F" w:rsidP="0039765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Формировать устойчивые негативные установки по отношению к </w:t>
            </w:r>
            <w:proofErr w:type="spellStart"/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психоактивным</w:t>
            </w:r>
            <w:proofErr w:type="spellEnd"/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веществам.</w:t>
            </w:r>
          </w:p>
          <w:p w:rsidR="0039765F" w:rsidRPr="0055389B" w:rsidRDefault="0039765F" w:rsidP="0039765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5389B">
              <w:rPr>
                <w:rFonts w:asciiTheme="minorHAnsi" w:hAnsiTheme="minorHAnsi" w:cs="Arial"/>
                <w:color w:val="000000"/>
                <w:sz w:val="22"/>
                <w:szCs w:val="22"/>
              </w:rPr>
              <w:t>Воспитывать ответственное отношение к своему поведению и здоровью.</w:t>
            </w:r>
          </w:p>
          <w:p w:rsidR="00616D97" w:rsidRPr="0055389B" w:rsidRDefault="00616D97" w:rsidP="0039765F">
            <w:pPr>
              <w:shd w:val="clear" w:color="auto" w:fill="FFFFFF"/>
              <w:ind w:left="720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616D97" w:rsidRPr="0055389B" w:rsidRDefault="00616D97" w:rsidP="0039765F">
            <w:pPr>
              <w:shd w:val="clear" w:color="auto" w:fill="FFFFFF"/>
              <w:jc w:val="both"/>
            </w:pPr>
          </w:p>
        </w:tc>
      </w:tr>
      <w:tr w:rsidR="00616D97" w:rsidRPr="0055389B" w:rsidTr="0039765F">
        <w:tc>
          <w:tcPr>
            <w:tcW w:w="3369" w:type="dxa"/>
          </w:tcPr>
          <w:p w:rsidR="00616D97" w:rsidRPr="00B036C2" w:rsidRDefault="00616D97">
            <w:r w:rsidRPr="00B036C2">
              <w:t xml:space="preserve">Описание содержания проектной работы в разрезе тем </w:t>
            </w:r>
            <w:r w:rsidRPr="00B036C2">
              <w:lastRenderedPageBreak/>
              <w:t>комплексных ВКР по направлениям подготовки</w:t>
            </w:r>
          </w:p>
        </w:tc>
        <w:tc>
          <w:tcPr>
            <w:tcW w:w="5811" w:type="dxa"/>
          </w:tcPr>
          <w:p w:rsidR="00616D97" w:rsidRPr="0055389B" w:rsidRDefault="00616D97"/>
        </w:tc>
      </w:tr>
      <w:tr w:rsidR="00616D97" w:rsidRPr="00C2698F" w:rsidTr="0039765F">
        <w:tc>
          <w:tcPr>
            <w:tcW w:w="3369" w:type="dxa"/>
          </w:tcPr>
          <w:p w:rsidR="00616D97" w:rsidRPr="00C2698F" w:rsidRDefault="00616D97">
            <w:r w:rsidRPr="00C2698F">
              <w:t>Ресурсы</w:t>
            </w:r>
          </w:p>
        </w:tc>
        <w:tc>
          <w:tcPr>
            <w:tcW w:w="5811" w:type="dxa"/>
          </w:tcPr>
          <w:p w:rsidR="008A3EBD" w:rsidRPr="00C2698F" w:rsidRDefault="008A3EBD" w:rsidP="00EB2431">
            <w:pPr>
              <w:kinsoku w:val="0"/>
              <w:overflowPunct w:val="0"/>
              <w:jc w:val="both"/>
              <w:textAlignment w:val="baseline"/>
            </w:pPr>
            <w:r w:rsidRPr="00C2698F">
              <w:rPr>
                <w:color w:val="000000" w:themeColor="text1"/>
                <w:kern w:val="24"/>
                <w:u w:val="single"/>
              </w:rPr>
              <w:t>Кадровые</w:t>
            </w:r>
            <w:r w:rsidRPr="00C2698F">
              <w:rPr>
                <w:b/>
                <w:bCs/>
                <w:color w:val="000000" w:themeColor="text1"/>
                <w:kern w:val="24"/>
              </w:rPr>
              <w:t>:</w:t>
            </w:r>
            <w:r w:rsidRPr="00C2698F">
              <w:rPr>
                <w:color w:val="000000" w:themeColor="text1"/>
                <w:kern w:val="24"/>
              </w:rPr>
              <w:t xml:space="preserve"> педагоги, классные руководители, медработник</w:t>
            </w:r>
          </w:p>
          <w:p w:rsidR="008A3EBD" w:rsidRPr="00C2698F" w:rsidRDefault="008A3EBD" w:rsidP="00EB2431">
            <w:pPr>
              <w:shd w:val="clear" w:color="auto" w:fill="FFFFFF"/>
              <w:rPr>
                <w:color w:val="000000" w:themeColor="text1"/>
                <w:kern w:val="24"/>
              </w:rPr>
            </w:pPr>
            <w:r w:rsidRPr="00C2698F">
              <w:rPr>
                <w:color w:val="000000" w:themeColor="text1"/>
                <w:kern w:val="24"/>
                <w:u w:val="single"/>
              </w:rPr>
              <w:t>Материально-финансовые</w:t>
            </w:r>
            <w:r w:rsidRPr="00C2698F">
              <w:rPr>
                <w:b/>
                <w:bCs/>
                <w:color w:val="000000" w:themeColor="text1"/>
                <w:kern w:val="24"/>
              </w:rPr>
              <w:t xml:space="preserve">: </w:t>
            </w:r>
            <w:r w:rsidRPr="00C2698F">
              <w:rPr>
                <w:color w:val="000000" w:themeColor="text1"/>
                <w:kern w:val="24"/>
              </w:rPr>
              <w:t>грамоты,  канцтовары, мультимедиа аппаратура, справочники по теме, интернет</w:t>
            </w:r>
          </w:p>
          <w:p w:rsidR="00616D97" w:rsidRPr="00C2698F" w:rsidRDefault="00616D97"/>
        </w:tc>
      </w:tr>
      <w:tr w:rsidR="00616D97" w:rsidRPr="00C2698F" w:rsidTr="0039765F">
        <w:tc>
          <w:tcPr>
            <w:tcW w:w="3369" w:type="dxa"/>
          </w:tcPr>
          <w:p w:rsidR="00616D97" w:rsidRPr="00C2698F" w:rsidRDefault="00616D97">
            <w:r w:rsidRPr="00C2698F">
              <w:t>Сроки реализации проекта с указанием этапов</w:t>
            </w:r>
          </w:p>
        </w:tc>
        <w:tc>
          <w:tcPr>
            <w:tcW w:w="5811" w:type="dxa"/>
          </w:tcPr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>Продолжительность проекта – 1 учебный год</w:t>
            </w:r>
          </w:p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 xml:space="preserve"> Реализация проекта осуществляется в четыре этапа: подготовительный, организационный, практический и заключительный. </w:t>
            </w:r>
          </w:p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>Подготовительный этап. В подготовительном этапе разрабатывается общий план работы школы, план работы каждого класса. Указываются мероприятия на каждую неделю, предусматриваются часы для подготовки к мероприятиям и для консультаций, к теоретическим конкурсам. Проводится анализ существующей ситуации.</w:t>
            </w:r>
          </w:p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 xml:space="preserve"> Организационный этап. Формируется группа ориентированных на освоение гуманистических вопросов и заинтересованных членов педагогического коллектива и учащихся.</w:t>
            </w:r>
          </w:p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 xml:space="preserve"> Практический этап. Проводятся мероприятия согласно составленному плану с анализом каждого из них. Учитываются положительные моменты и указываются недостатки. </w:t>
            </w:r>
          </w:p>
          <w:p w:rsidR="00C93722" w:rsidRPr="00C2698F" w:rsidRDefault="00C93722" w:rsidP="00EB2431">
            <w:pPr>
              <w:shd w:val="clear" w:color="auto" w:fill="FFFFFF"/>
              <w:spacing w:after="300"/>
              <w:jc w:val="both"/>
              <w:rPr>
                <w:rFonts w:cs="Arial"/>
                <w:color w:val="000000"/>
              </w:rPr>
            </w:pPr>
            <w:r w:rsidRPr="00C2698F">
              <w:rPr>
                <w:rFonts w:cs="Arial"/>
                <w:color w:val="000000"/>
              </w:rPr>
              <w:t>Заключительный этап. На заключительном этапе проводится обобщение и подведение итогов проделанной работы. Проводится анализ динамики изменений ценностных установок у учащихся. Проводится публичная презентация полученных результатов проекта после подведения итогов по каждому классу и награждения победителей грамотами и призами.</w:t>
            </w:r>
          </w:p>
          <w:p w:rsidR="0039765F" w:rsidRPr="00C2698F" w:rsidRDefault="0039765F"/>
        </w:tc>
      </w:tr>
      <w:tr w:rsidR="00616D97" w:rsidRPr="00C2698F" w:rsidTr="0039765F">
        <w:tc>
          <w:tcPr>
            <w:tcW w:w="3369" w:type="dxa"/>
          </w:tcPr>
          <w:p w:rsidR="00616D97" w:rsidRPr="00B075BC" w:rsidRDefault="00616D97">
            <w:r w:rsidRPr="00B075BC">
              <w:t>Формат представления результатов, который подлежит оцениванию (технологическая карта, презентация и т.п.)</w:t>
            </w:r>
          </w:p>
        </w:tc>
        <w:tc>
          <w:tcPr>
            <w:tcW w:w="5811" w:type="dxa"/>
          </w:tcPr>
          <w:p w:rsidR="00616D97" w:rsidRPr="00C2698F" w:rsidRDefault="0057522E">
            <w:r w:rsidRPr="00C2698F">
              <w:rPr>
                <w:color w:val="000000" w:themeColor="text1"/>
                <w:kern w:val="24"/>
              </w:rPr>
              <w:t>Презентация</w:t>
            </w:r>
          </w:p>
        </w:tc>
      </w:tr>
      <w:tr w:rsidR="00616D97" w:rsidRPr="00C2698F" w:rsidTr="0039765F">
        <w:tc>
          <w:tcPr>
            <w:tcW w:w="3369" w:type="dxa"/>
          </w:tcPr>
          <w:p w:rsidR="00616D97" w:rsidRPr="00B075BC" w:rsidRDefault="00616D97">
            <w:r w:rsidRPr="00B075BC">
              <w:t>Критерии оценивания результ</w:t>
            </w:r>
            <w:r w:rsidR="00EB26C9" w:rsidRPr="00B075BC">
              <w:t>а</w:t>
            </w:r>
            <w:r w:rsidRPr="00B075BC">
              <w:t>тов проекта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:rsidR="00202EDC" w:rsidRPr="00C2698F" w:rsidRDefault="008764F9" w:rsidP="00202ED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</w:rPr>
            </w:pPr>
            <w:r w:rsidRPr="00C2698F">
              <w:rPr>
                <w:rFonts w:eastAsia="Times New Roman"/>
                <w:color w:val="333333"/>
              </w:rPr>
              <w:t xml:space="preserve">Уровень </w:t>
            </w:r>
            <w:proofErr w:type="spellStart"/>
            <w:r w:rsidRPr="00C2698F">
              <w:rPr>
                <w:rFonts w:eastAsia="Times New Roman"/>
                <w:color w:val="333333"/>
              </w:rPr>
              <w:t>вовлечённости</w:t>
            </w:r>
            <w:proofErr w:type="spellEnd"/>
            <w:r w:rsidRPr="00C2698F">
              <w:rPr>
                <w:rFonts w:eastAsia="Times New Roman"/>
                <w:color w:val="333333"/>
              </w:rPr>
              <w:t xml:space="preserve"> обучающихся в коллективно – творческую деятельность, в работу класса по созданию проекта.</w:t>
            </w:r>
          </w:p>
          <w:p w:rsidR="008764F9" w:rsidRPr="00C2698F" w:rsidRDefault="008764F9" w:rsidP="00202ED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</w:rPr>
            </w:pPr>
            <w:r w:rsidRPr="00C2698F">
              <w:rPr>
                <w:rFonts w:eastAsia="Times New Roman"/>
                <w:color w:val="333333"/>
              </w:rPr>
              <w:t>Уровень состояния психического и физического здоровья учащихся</w:t>
            </w:r>
          </w:p>
          <w:p w:rsidR="00616D97" w:rsidRPr="00C2698F" w:rsidRDefault="00616D97"/>
        </w:tc>
      </w:tr>
      <w:tr w:rsidR="00616D97" w:rsidRPr="00C2698F" w:rsidTr="0039765F">
        <w:trPr>
          <w:trHeight w:val="6462"/>
        </w:trPr>
        <w:tc>
          <w:tcPr>
            <w:tcW w:w="3369" w:type="dxa"/>
          </w:tcPr>
          <w:p w:rsidR="00616D97" w:rsidRPr="00C2698F" w:rsidRDefault="00616D97">
            <w:r w:rsidRPr="00C2698F">
              <w:lastRenderedPageBreak/>
              <w:t>Планируемые результаты проекта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Снижение заболеваемости, устойчивость к стрессовым ситуациям, сохранение и укрепление здоровья школьников.</w:t>
            </w:r>
          </w:p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Улучшение состояния здоровья школьников, уменьшение пропусков занятий, повышение качества их знаний.</w:t>
            </w:r>
          </w:p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Занятость детей во внеурочное время (кружки, секции и т.д.)</w:t>
            </w:r>
          </w:p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Осознание школьниками необходимости разумного проведения досуга.</w:t>
            </w:r>
          </w:p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Повышение внимания школьников и их родителей к вопросам здоровья и здорового образа жизни.</w:t>
            </w:r>
          </w:p>
          <w:p w:rsidR="0039765F" w:rsidRPr="00C2698F" w:rsidRDefault="0039765F" w:rsidP="0039765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2698F">
              <w:rPr>
                <w:rFonts w:asciiTheme="minorHAnsi" w:hAnsiTheme="minorHAnsi" w:cs="Arial"/>
                <w:color w:val="000000"/>
                <w:sz w:val="22"/>
                <w:szCs w:val="22"/>
              </w:rPr>
              <w:t>Формирование у учащихся представления об общих человеческих ценностях, здоровом образе жизни.</w:t>
            </w:r>
          </w:p>
          <w:p w:rsidR="00616D97" w:rsidRPr="00C2698F" w:rsidRDefault="00616D97" w:rsidP="0039765F">
            <w:pPr>
              <w:pStyle w:val="c94"/>
              <w:shd w:val="clear" w:color="auto" w:fill="FFFFFF"/>
              <w:spacing w:before="0" w:beforeAutospacing="0" w:after="0" w:afterAutospacing="0"/>
              <w:ind w:left="-568" w:right="-56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6D97" w:rsidRDefault="00616D97"/>
    <w:p w:rsidR="00887B13" w:rsidRDefault="00887B13"/>
    <w:p w:rsidR="00887B13" w:rsidRDefault="00887B13"/>
    <w:p w:rsidR="000978C2" w:rsidRDefault="000978C2" w:rsidP="00C93722">
      <w:pPr>
        <w:shd w:val="clear" w:color="auto" w:fill="FFFFFF"/>
        <w:spacing w:after="300"/>
        <w:jc w:val="both"/>
        <w:divId w:val="777023210"/>
        <w:rPr>
          <w:rFonts w:ascii="Arial" w:hAnsi="Arial" w:cs="Arial"/>
          <w:color w:val="000000"/>
          <w:sz w:val="20"/>
          <w:szCs w:val="20"/>
        </w:rPr>
      </w:pPr>
    </w:p>
    <w:p w:rsidR="002923F3" w:rsidRDefault="002923F3">
      <w:pPr>
        <w:shd w:val="clear" w:color="auto" w:fill="FFFFFF"/>
        <w:spacing w:after="300"/>
        <w:jc w:val="both"/>
        <w:divId w:val="777023210"/>
        <w:rPr>
          <w:rFonts w:ascii="Arial" w:hAnsi="Arial" w:cs="Arial"/>
          <w:color w:val="000000"/>
          <w:sz w:val="20"/>
          <w:szCs w:val="20"/>
        </w:rPr>
      </w:pPr>
    </w:p>
    <w:p w:rsidR="002923F3" w:rsidRDefault="002923F3" w:rsidP="00EA6DF6">
      <w:pPr>
        <w:shd w:val="clear" w:color="auto" w:fill="FFFFFF"/>
        <w:spacing w:after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887B13" w:rsidRDefault="00887B13" w:rsidP="00E55F98">
      <w:pPr>
        <w:shd w:val="clear" w:color="auto" w:fill="FFFFFF"/>
        <w:divId w:val="888955298"/>
        <w:rPr>
          <w:rFonts w:ascii="Arial" w:eastAsia="Times New Roman" w:hAnsi="Arial" w:cs="Arial"/>
          <w:sz w:val="14"/>
          <w:szCs w:val="14"/>
        </w:rPr>
      </w:pPr>
    </w:p>
    <w:p w:rsidR="003D35E0" w:rsidRDefault="003D35E0">
      <w:pPr>
        <w:shd w:val="clear" w:color="auto" w:fill="FFFFFF"/>
        <w:divId w:val="864443109"/>
        <w:rPr>
          <w:rFonts w:ascii="Arial" w:eastAsia="Times New Roman" w:hAnsi="Arial" w:cs="Arial"/>
          <w:sz w:val="12"/>
          <w:szCs w:val="12"/>
        </w:rPr>
      </w:pPr>
    </w:p>
    <w:p w:rsidR="00284D4F" w:rsidRDefault="00284D4F">
      <w:pPr>
        <w:shd w:val="clear" w:color="auto" w:fill="FFFFFF"/>
        <w:divId w:val="109054679"/>
        <w:rPr>
          <w:rFonts w:ascii="Arial" w:eastAsia="Times New Roman" w:hAnsi="Arial" w:cs="Arial"/>
          <w:sz w:val="12"/>
          <w:szCs w:val="12"/>
        </w:rPr>
      </w:pPr>
    </w:p>
    <w:p w:rsidR="00284D4F" w:rsidRDefault="00284D4F">
      <w:pPr>
        <w:shd w:val="clear" w:color="auto" w:fill="FFFFFF"/>
        <w:divId w:val="109054679"/>
        <w:rPr>
          <w:rFonts w:ascii="Arial" w:eastAsia="Times New Roman" w:hAnsi="Arial" w:cs="Arial"/>
          <w:sz w:val="12"/>
          <w:szCs w:val="12"/>
        </w:rPr>
      </w:pPr>
    </w:p>
    <w:p w:rsidR="00284D4F" w:rsidRDefault="00284D4F">
      <w:pPr>
        <w:shd w:val="clear" w:color="auto" w:fill="FFFFFF"/>
        <w:divId w:val="109054679"/>
        <w:rPr>
          <w:rFonts w:ascii="Arial" w:eastAsia="Times New Roman" w:hAnsi="Arial" w:cs="Arial"/>
          <w:sz w:val="12"/>
          <w:szCs w:val="12"/>
        </w:rPr>
      </w:pPr>
    </w:p>
    <w:p w:rsidR="00544515" w:rsidRPr="0057522E" w:rsidRDefault="00544515" w:rsidP="0057522E">
      <w:pPr>
        <w:shd w:val="clear" w:color="auto" w:fill="FFFFFF"/>
        <w:spacing w:after="150"/>
        <w:divId w:val="160004238"/>
        <w:rPr>
          <w:rFonts w:ascii="Arial" w:hAnsi="Arial" w:cs="Arial"/>
          <w:color w:val="333333"/>
          <w:sz w:val="21"/>
          <w:szCs w:val="21"/>
        </w:rPr>
      </w:pPr>
    </w:p>
    <w:p w:rsidR="006449D3" w:rsidRPr="006449D3" w:rsidRDefault="006449D3" w:rsidP="006449D3">
      <w:pPr>
        <w:shd w:val="clear" w:color="auto" w:fill="FFFFFF"/>
        <w:spacing w:before="100" w:beforeAutospacing="1" w:after="100" w:afterAutospacing="1"/>
        <w:ind w:left="720"/>
        <w:divId w:val="1106273112"/>
        <w:rPr>
          <w:rFonts w:eastAsia="Times New Roman"/>
          <w:color w:val="333333"/>
          <w:sz w:val="21"/>
          <w:szCs w:val="21"/>
        </w:rPr>
      </w:pPr>
    </w:p>
    <w:p w:rsidR="0092373A" w:rsidRDefault="0092373A" w:rsidP="003D35E0">
      <w:pPr>
        <w:shd w:val="clear" w:color="auto" w:fill="FFFFFF"/>
      </w:pPr>
    </w:p>
    <w:sectPr w:rsidR="0092373A" w:rsidSect="004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377"/>
    <w:multiLevelType w:val="multilevel"/>
    <w:tmpl w:val="41B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C13AC"/>
    <w:multiLevelType w:val="hybridMultilevel"/>
    <w:tmpl w:val="C744F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8077F"/>
    <w:multiLevelType w:val="multilevel"/>
    <w:tmpl w:val="A632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9472D"/>
    <w:multiLevelType w:val="multilevel"/>
    <w:tmpl w:val="BDC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007DF"/>
    <w:multiLevelType w:val="hybridMultilevel"/>
    <w:tmpl w:val="33CEE2F6"/>
    <w:lvl w:ilvl="0" w:tplc="8A80B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0D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63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C5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41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2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2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C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2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8B2F5E"/>
    <w:multiLevelType w:val="hybridMultilevel"/>
    <w:tmpl w:val="DA0465DC"/>
    <w:lvl w:ilvl="0" w:tplc="22CA0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E6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2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A0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E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63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9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A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293F25"/>
    <w:multiLevelType w:val="hybridMultilevel"/>
    <w:tmpl w:val="4CB8AAEA"/>
    <w:lvl w:ilvl="0" w:tplc="63E6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E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8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6C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A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C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6A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471D22"/>
    <w:multiLevelType w:val="multilevel"/>
    <w:tmpl w:val="BD78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97"/>
    <w:rsid w:val="00026D4D"/>
    <w:rsid w:val="000978C2"/>
    <w:rsid w:val="0013329A"/>
    <w:rsid w:val="00183784"/>
    <w:rsid w:val="00187E81"/>
    <w:rsid w:val="00202EDC"/>
    <w:rsid w:val="00211F63"/>
    <w:rsid w:val="00284D4F"/>
    <w:rsid w:val="002923F3"/>
    <w:rsid w:val="002F3E21"/>
    <w:rsid w:val="0039765F"/>
    <w:rsid w:val="003A2B35"/>
    <w:rsid w:val="003B16B8"/>
    <w:rsid w:val="003D35E0"/>
    <w:rsid w:val="003F593E"/>
    <w:rsid w:val="0040677A"/>
    <w:rsid w:val="004605E1"/>
    <w:rsid w:val="00487E30"/>
    <w:rsid w:val="004E1225"/>
    <w:rsid w:val="005003F0"/>
    <w:rsid w:val="00544515"/>
    <w:rsid w:val="0055389B"/>
    <w:rsid w:val="0057522E"/>
    <w:rsid w:val="005B2AF0"/>
    <w:rsid w:val="005D1291"/>
    <w:rsid w:val="005D6307"/>
    <w:rsid w:val="00612B6C"/>
    <w:rsid w:val="00616D97"/>
    <w:rsid w:val="00633DFC"/>
    <w:rsid w:val="00642EBF"/>
    <w:rsid w:val="006449D3"/>
    <w:rsid w:val="0067293C"/>
    <w:rsid w:val="006F020D"/>
    <w:rsid w:val="006F7A95"/>
    <w:rsid w:val="0078056A"/>
    <w:rsid w:val="00821499"/>
    <w:rsid w:val="00832D63"/>
    <w:rsid w:val="008764F9"/>
    <w:rsid w:val="00887B13"/>
    <w:rsid w:val="008A3EBD"/>
    <w:rsid w:val="008B3085"/>
    <w:rsid w:val="008D59AB"/>
    <w:rsid w:val="0092373A"/>
    <w:rsid w:val="00954711"/>
    <w:rsid w:val="00962AB8"/>
    <w:rsid w:val="00963F26"/>
    <w:rsid w:val="00973BD7"/>
    <w:rsid w:val="009C6ED4"/>
    <w:rsid w:val="00A03EB1"/>
    <w:rsid w:val="00A22A9E"/>
    <w:rsid w:val="00A3221A"/>
    <w:rsid w:val="00AA0C35"/>
    <w:rsid w:val="00AA0EE0"/>
    <w:rsid w:val="00B036C2"/>
    <w:rsid w:val="00B075BC"/>
    <w:rsid w:val="00B329C5"/>
    <w:rsid w:val="00B542FD"/>
    <w:rsid w:val="00BA4458"/>
    <w:rsid w:val="00C17D21"/>
    <w:rsid w:val="00C2698F"/>
    <w:rsid w:val="00C51648"/>
    <w:rsid w:val="00C93722"/>
    <w:rsid w:val="00CD4A54"/>
    <w:rsid w:val="00D265AF"/>
    <w:rsid w:val="00D43EFF"/>
    <w:rsid w:val="00D62259"/>
    <w:rsid w:val="00D73FB2"/>
    <w:rsid w:val="00D86315"/>
    <w:rsid w:val="00E05148"/>
    <w:rsid w:val="00E16F75"/>
    <w:rsid w:val="00E3401F"/>
    <w:rsid w:val="00E55F98"/>
    <w:rsid w:val="00E6608E"/>
    <w:rsid w:val="00E76A9E"/>
    <w:rsid w:val="00E93055"/>
    <w:rsid w:val="00EB26C9"/>
    <w:rsid w:val="00EC72B2"/>
    <w:rsid w:val="00F40FCA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6928"/>
  <w15:docId w15:val="{53EB1747-60DD-0941-8A5A-CCD3B12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6">
    <w:name w:val="c46"/>
    <w:basedOn w:val="a0"/>
    <w:rsid w:val="00616D97"/>
  </w:style>
  <w:style w:type="character" w:customStyle="1" w:styleId="c2">
    <w:name w:val="c2"/>
    <w:basedOn w:val="a0"/>
    <w:rsid w:val="00616D97"/>
  </w:style>
  <w:style w:type="paragraph" w:customStyle="1" w:styleId="c6">
    <w:name w:val="c6"/>
    <w:basedOn w:val="a"/>
    <w:rsid w:val="006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6D97"/>
  </w:style>
  <w:style w:type="character" w:customStyle="1" w:styleId="c49">
    <w:name w:val="c49"/>
    <w:basedOn w:val="a0"/>
    <w:rsid w:val="00616D97"/>
  </w:style>
  <w:style w:type="paragraph" w:customStyle="1" w:styleId="c94">
    <w:name w:val="c94"/>
    <w:basedOn w:val="a"/>
    <w:rsid w:val="006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9765F"/>
  </w:style>
  <w:style w:type="paragraph" w:styleId="a4">
    <w:name w:val="Normal (Web)"/>
    <w:basedOn w:val="a"/>
    <w:uiPriority w:val="99"/>
    <w:semiHidden/>
    <w:unhideWhenUsed/>
    <w:rsid w:val="0039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9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dasha.malimenkova@gmail.com</cp:lastModifiedBy>
  <cp:revision>2</cp:revision>
  <dcterms:created xsi:type="dcterms:W3CDTF">2018-12-19T19:27:00Z</dcterms:created>
  <dcterms:modified xsi:type="dcterms:W3CDTF">2018-12-19T19:27:00Z</dcterms:modified>
</cp:coreProperties>
</file>