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Минтруда России от 29.12.2025 N 751</w:t>
              <w:br/>
              <w:t xml:space="preserve">"Об утверждении методических рекомендаций по реализации мероприятий региональных программ по повышению рождаемости, подлежащих софинансированию из федерального бюджета"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ТРУДА И СОЦИАЛЬНОЙ ЗАЩИТЫ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29 декабря 2025 г. N 751</w:t>
      </w:r>
    </w:p>
    <w:p>
      <w:pPr>
        <w:pStyle w:val="2"/>
        <w:jc w:val="center"/>
      </w:pPr>
      <w:r>
        <w:rPr>
          <w:sz w:val="24"/>
        </w:rPr>
      </w:r>
    </w:p>
    <w:p>
      <w:pPr>
        <w:pStyle w:val="2"/>
        <w:jc w:val="center"/>
      </w:pPr>
      <w:r>
        <w:rPr>
          <w:sz w:val="24"/>
        </w:rPr>
        <w:t xml:space="preserve">ОБ УТВЕРЖДЕНИИ МЕТОДИЧЕСКИХ РЕКОМЕНДАЦИЙ</w:t>
      </w:r>
    </w:p>
    <w:p>
      <w:pPr>
        <w:pStyle w:val="2"/>
        <w:jc w:val="center"/>
      </w:pPr>
      <w:r>
        <w:rPr>
          <w:sz w:val="24"/>
        </w:rPr>
        <w:t xml:space="preserve">ПО РЕАЛИЗАЦИИ МЕРОПРИЯТИЙ РЕГИОНАЛЬНЫХ ПРОГРАММ ПО ПОВЫШЕНИЮ</w:t>
      </w:r>
    </w:p>
    <w:p>
      <w:pPr>
        <w:pStyle w:val="2"/>
        <w:jc w:val="center"/>
      </w:pPr>
      <w:r>
        <w:rPr>
          <w:sz w:val="24"/>
        </w:rPr>
        <w:t xml:space="preserve">РОЖДАЕМОСТИ, ПОДЛЕЖАЩИХ СОФИНАНСИРОВАНИЮ</w:t>
      </w:r>
    </w:p>
    <w:p>
      <w:pPr>
        <w:pStyle w:val="2"/>
        <w:jc w:val="center"/>
      </w:pPr>
      <w:r>
        <w:rPr>
          <w:sz w:val="24"/>
        </w:rPr>
        <w:t xml:space="preserve">ИЗ ФЕДЕРАЛЬНОГО БЮДЖЕТА</w:t>
      </w:r>
    </w:p>
    <w:p>
      <w:pPr>
        <w:pStyle w:val="0"/>
        <w:jc w:val="center"/>
      </w:pPr>
      <w:r>
        <w:rPr>
          <w:sz w:val="24"/>
        </w:rPr>
      </w:r>
    </w:p>
    <w:p>
      <w:pPr>
        <w:pStyle w:val="0"/>
        <w:ind w:firstLine="540"/>
        <w:jc w:val="both"/>
      </w:pPr>
      <w:r>
        <w:rPr>
          <w:sz w:val="24"/>
        </w:rPr>
        <w:t xml:space="preserve">В целях реализации </w:t>
      </w:r>
      <w:hyperlink w:history="0" r:id="rId8"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sz w:val="24"/>
            <w:color w:val="0000ff"/>
          </w:rPr>
          <w:t xml:space="preserve">пункта 2</w:t>
        </w:r>
      </w:hyperlink>
      <w:r>
        <w:rPr>
          <w:sz w:val="24"/>
        </w:rPr>
        <w:t xml:space="preserve"> Правил предоставления и распределения субсидий из федерального бюджета бюджетам субъектов Российской Федерации, в которых по итогам 2023 года значение суммарного коэффициента рождаемости ниже среднероссийского уровня, в целях софинансирования региональных программ по повышению рождаемости в таких субъектах Российской Федерации, предусмотренных приложением N 8(10) к государственной программе Российской Федерации "Социальная поддержка граждан", утвержденной постановлением Правительства Российской Федерации от 15 апреля 2014 г. N 296, приказываю:</w:t>
      </w:r>
    </w:p>
    <w:p>
      <w:pPr>
        <w:pStyle w:val="0"/>
        <w:spacing w:before="240" w:lineRule="auto"/>
        <w:ind w:firstLine="540"/>
        <w:jc w:val="both"/>
      </w:pPr>
      <w:r>
        <w:rPr>
          <w:sz w:val="24"/>
        </w:rPr>
        <w:t xml:space="preserve">1. Утвердить методические </w:t>
      </w:r>
      <w:hyperlink w:history="0" w:anchor="P28" w:tooltip="МЕТОДИЧЕСКИЕ РЕКОМЕНДАЦИИ">
        <w:r>
          <w:rPr>
            <w:sz w:val="24"/>
            <w:color w:val="0000ff"/>
          </w:rPr>
          <w:t xml:space="preserve">рекомендации</w:t>
        </w:r>
      </w:hyperlink>
      <w:r>
        <w:rPr>
          <w:sz w:val="24"/>
        </w:rPr>
        <w:t xml:space="preserve"> по реализации мероприятий региональных программ по повышению рождаемости, подлежащих софинансированию из федерального бюджета, согласно приложению к настоящему приказу.</w:t>
      </w:r>
    </w:p>
    <w:p>
      <w:pPr>
        <w:pStyle w:val="0"/>
        <w:spacing w:before="240" w:lineRule="auto"/>
        <w:ind w:firstLine="540"/>
        <w:jc w:val="both"/>
      </w:pPr>
      <w:r>
        <w:rPr>
          <w:sz w:val="24"/>
        </w:rPr>
        <w:t xml:space="preserve">2. Признать утратившим силу </w:t>
      </w:r>
      <w:hyperlink w:history="0" r:id="rId9" w:tooltip="Приказ Минтруда России от 11.02.2025 N 57 &quot;Об утверждении методических рекомендаций по реализации мероприятий региональных программ по повышению рождаемости, подлежащих софинансированию из федерального бюджета&quot; ------------ Утратил силу или отменен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11 февраля 2025 г. N 57 "Об утверждении методических рекомендаций по реализации мероприятий региональных программ по повышению рождаемости, подлежащих софинансированию из федерального бюджета".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А.О.КОТЯКОВ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29 декабря 2025 г. N 751</w:t>
      </w:r>
    </w:p>
    <w:p>
      <w:pPr>
        <w:pStyle w:val="0"/>
      </w:pPr>
      <w:r>
        <w:rPr>
          <w:sz w:val="24"/>
        </w:rPr>
      </w:r>
    </w:p>
    <w:bookmarkStart w:id="28" w:name="P28"/>
    <w:bookmarkEnd w:id="28"/>
    <w:p>
      <w:pPr>
        <w:pStyle w:val="2"/>
        <w:jc w:val="center"/>
      </w:pPr>
      <w:r>
        <w:rPr>
          <w:sz w:val="24"/>
        </w:rPr>
        <w:t xml:space="preserve">МЕТОДИЧЕСКИЕ РЕКОМЕНДАЦИИ</w:t>
      </w:r>
    </w:p>
    <w:p>
      <w:pPr>
        <w:pStyle w:val="2"/>
        <w:jc w:val="center"/>
      </w:pPr>
      <w:r>
        <w:rPr>
          <w:sz w:val="24"/>
        </w:rPr>
        <w:t xml:space="preserve">ПО РЕАЛИЗАЦИИ МЕРОПРИЯТИЙ РЕГИОНАЛЬНЫХ ПРОГРАММ ПО ПОВЫШЕНИЮ</w:t>
      </w:r>
    </w:p>
    <w:p>
      <w:pPr>
        <w:pStyle w:val="2"/>
        <w:jc w:val="center"/>
      </w:pPr>
      <w:r>
        <w:rPr>
          <w:sz w:val="24"/>
        </w:rPr>
        <w:t xml:space="preserve">РОЖДАЕМОСТИ, ПОДЛЕЖАЩИХ СОФИНАНСИРОВАНИЮ</w:t>
      </w:r>
    </w:p>
    <w:p>
      <w:pPr>
        <w:pStyle w:val="2"/>
        <w:jc w:val="center"/>
      </w:pPr>
      <w:r>
        <w:rPr>
          <w:sz w:val="24"/>
        </w:rPr>
        <w:t xml:space="preserve">ИЗ ФЕДЕРАЛЬНОГО БЮДЖЕТА</w:t>
      </w:r>
    </w:p>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методические рекомендации подготовлены в целях оказания методической помощи исполнительным органам субъектов Российской Федерации в реализации мероприятий региональных программ по повышению рождаемости, подлежащих софинансированию в соответствии с </w:t>
      </w:r>
      <w:hyperlink w:history="0" r:id="rId10"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sz w:val="24"/>
            <w:color w:val="0000ff"/>
          </w:rPr>
          <w:t xml:space="preserve">Правилами</w:t>
        </w:r>
      </w:hyperlink>
      <w:r>
        <w:rPr>
          <w:sz w:val="24"/>
        </w:rPr>
        <w:t xml:space="preserve"> предоставления и распределения субсидий из федерального бюджета бюджетам субъектов Российской Федерации, в которых по итогам 2023 года значение суммарного коэффициента рождаемости ниже среднероссийского уровня, в целях софинансирования региональных программ по повышению рождаемости в таких субъектах Российской Федерации, предусмотренными приложением N 8(10) к государственной программе Российской Федерации "Социальная поддержка граждан", утвержденной постановлением Правительства Российской Федерации от 15 апреля 2014 г. N 296 (в редакции постановления Правительства Российской Федерации от 25 ноября 2025 г. N 1881 "О внесении изменений в постановление Правительства Российской Федерации от 15 апреля 2014 г. N 296") (далее соответственно - методические рекомендации, мероприятия, Правила, субсидия из федерального бюджета, региональные программы).</w:t>
      </w:r>
    </w:p>
    <w:bookmarkStart w:id="36" w:name="P36"/>
    <w:bookmarkEnd w:id="36"/>
    <w:p>
      <w:pPr>
        <w:pStyle w:val="0"/>
        <w:spacing w:before="240" w:lineRule="auto"/>
        <w:ind w:firstLine="540"/>
        <w:jc w:val="both"/>
      </w:pPr>
      <w:r>
        <w:rPr>
          <w:sz w:val="24"/>
        </w:rPr>
        <w:t xml:space="preserve">2. В соответствии с </w:t>
      </w:r>
      <w:hyperlink w:history="0" r:id="rId11"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sz w:val="24"/>
            <w:color w:val="0000ff"/>
          </w:rPr>
          <w:t xml:space="preserve">пунктом 2</w:t>
        </w:r>
      </w:hyperlink>
      <w:r>
        <w:rPr>
          <w:sz w:val="24"/>
        </w:rPr>
        <w:t xml:space="preserve"> Правил мероприятия, включаемые в региональные программы, определяются субъектом Российской Федерации самостоятельно в рамках следующего перечня мероприятий:</w:t>
      </w:r>
    </w:p>
    <w:p>
      <w:pPr>
        <w:pStyle w:val="0"/>
        <w:spacing w:before="240" w:lineRule="auto"/>
        <w:ind w:firstLine="540"/>
        <w:jc w:val="both"/>
      </w:pPr>
      <w:r>
        <w:rPr>
          <w:sz w:val="24"/>
        </w:rPr>
        <w:t xml:space="preserve">а) развитие инфраструктуры и сервисов:</w:t>
      </w:r>
    </w:p>
    <w:p>
      <w:pPr>
        <w:pStyle w:val="0"/>
        <w:spacing w:before="240" w:lineRule="auto"/>
        <w:ind w:firstLine="540"/>
        <w:jc w:val="both"/>
      </w:pPr>
      <w:r>
        <w:rPr>
          <w:sz w:val="24"/>
        </w:rPr>
        <w:t xml:space="preserve">создание в образовательных организациях высшего образования групп кратковременного пребывания детей, комнат матери и ребенка для лиц с детьми в возрасте до 3 лет из студенческих семей, где оба или один из родителей обучаются в учебном заведении по очной форме обучения;</w:t>
      </w:r>
    </w:p>
    <w:p>
      <w:pPr>
        <w:pStyle w:val="0"/>
        <w:spacing w:before="240" w:lineRule="auto"/>
        <w:ind w:firstLine="540"/>
        <w:jc w:val="both"/>
      </w:pPr>
      <w:r>
        <w:rPr>
          <w:sz w:val="24"/>
        </w:rPr>
        <w:t xml:space="preserve">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w:t>
      </w:r>
    </w:p>
    <w:p>
      <w:pPr>
        <w:pStyle w:val="0"/>
        <w:spacing w:before="240" w:lineRule="auto"/>
        <w:ind w:firstLine="540"/>
        <w:jc w:val="both"/>
      </w:pPr>
      <w:r>
        <w:rPr>
          <w:sz w:val="24"/>
        </w:rPr>
        <w:t xml:space="preserve">обеспечение бесплатного прохождения подготовительных и отдельных этапов программы экстракорпорального оплодотворения, включающих необходимые генетические исследования и (или) дополнительные обследования супружеских пар, не предусмотренные базовой программой обязательного медицинского страхования;</w:t>
      </w:r>
    </w:p>
    <w:p>
      <w:pPr>
        <w:pStyle w:val="0"/>
        <w:spacing w:before="240" w:lineRule="auto"/>
        <w:ind w:firstLine="540"/>
        <w:jc w:val="both"/>
      </w:pPr>
      <w:r>
        <w:rPr>
          <w:sz w:val="24"/>
        </w:rPr>
        <w:t xml:space="preserve">создание пунктов проката предметов первой необходимости для детей до 2 лет (коляски, кроватки, пеленальные столики и др.) для студенческих, молодых семей, одиноких матерей, иных категорий нуждающихся семей в соответствии с критериями, установленными субъектом Российской Федерации;</w:t>
      </w:r>
    </w:p>
    <w:p>
      <w:pPr>
        <w:pStyle w:val="0"/>
        <w:spacing w:before="240" w:lineRule="auto"/>
        <w:ind w:firstLine="540"/>
        <w:jc w:val="both"/>
      </w:pPr>
      <w:r>
        <w:rPr>
          <w:sz w:val="24"/>
        </w:rPr>
        <w:t xml:space="preserve">организация кратковременного присмотра и ухода за детьми до 3 лет в организациях социального обслуживания, а также на дому - "социальная няня" для студенческих, многодетных семей, иных категорий в соответствии с критериями, установленными субъектом Российской Федерации;</w:t>
      </w:r>
    </w:p>
    <w:bookmarkStart w:id="43" w:name="P43"/>
    <w:bookmarkEnd w:id="43"/>
    <w:p>
      <w:pPr>
        <w:pStyle w:val="0"/>
        <w:spacing w:before="240" w:lineRule="auto"/>
        <w:ind w:firstLine="540"/>
        <w:jc w:val="both"/>
      </w:pPr>
      <w:r>
        <w:rPr>
          <w:sz w:val="24"/>
        </w:rPr>
        <w:t xml:space="preserve">компенсация (оплата) не менее 50 процентов стоимости обучения детей из многодетной семьи в организациях среднего профессионального образования и высшего образования;</w:t>
      </w:r>
    </w:p>
    <w:bookmarkStart w:id="44" w:name="P44"/>
    <w:bookmarkEnd w:id="44"/>
    <w:p>
      <w:pPr>
        <w:pStyle w:val="0"/>
        <w:spacing w:before="240" w:lineRule="auto"/>
        <w:ind w:firstLine="540"/>
        <w:jc w:val="both"/>
      </w:pPr>
      <w:r>
        <w:rPr>
          <w:sz w:val="24"/>
        </w:rPr>
        <w:t xml:space="preserve">б) выплаты при беременности и рождении (перечисленные выплаты не учитываются при расчете среднедушевого дохода при назначении ежемесячного пособия в связи с рождением и воспитанием ребенка):</w:t>
      </w:r>
    </w:p>
    <w:p>
      <w:pPr>
        <w:pStyle w:val="0"/>
        <w:spacing w:before="240" w:lineRule="auto"/>
        <w:ind w:firstLine="540"/>
        <w:jc w:val="both"/>
      </w:pPr>
      <w:r>
        <w:rPr>
          <w:sz w:val="24"/>
        </w:rPr>
        <w:t xml:space="preserve">единовременная выплата в размере не менее 300 тыс. рублей при рождении начиная с 1 января 2025 г. третьего или последующих детей в молодой семье;</w:t>
      </w:r>
    </w:p>
    <w:p>
      <w:pPr>
        <w:pStyle w:val="0"/>
        <w:spacing w:before="240" w:lineRule="auto"/>
        <w:ind w:firstLine="540"/>
        <w:jc w:val="both"/>
      </w:pPr>
      <w:r>
        <w:rPr>
          <w:sz w:val="24"/>
        </w:rPr>
        <w:t xml:space="preserve">единовременная выплата в размере не менее 200 тыс. рублей при рождении начиная с 1 января 2026 г. ребенка в студенческой семье;</w:t>
      </w:r>
    </w:p>
    <w:p>
      <w:pPr>
        <w:pStyle w:val="0"/>
        <w:spacing w:before="240" w:lineRule="auto"/>
        <w:ind w:firstLine="540"/>
        <w:jc w:val="both"/>
      </w:pPr>
      <w:r>
        <w:rPr>
          <w:sz w:val="24"/>
        </w:rPr>
        <w:t xml:space="preserve">единовременная выплата в размере не менее 100 тыс. рублей при постановке на учет по беременности женщине начиная с 1 января 2025 г., обучающейся в организации, осуществляющей образовательную деятельность в соответствии с Федеральным </w:t>
      </w:r>
      <w:hyperlink w:history="0" r:id="rId1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образовании в Российской Федерации", в соответствии с критериями, установленными субъектом Российской Федерации;</w:t>
      </w:r>
    </w:p>
    <w:bookmarkStart w:id="48" w:name="P48"/>
    <w:bookmarkEnd w:id="48"/>
    <w:p>
      <w:pPr>
        <w:pStyle w:val="0"/>
        <w:spacing w:before="240" w:lineRule="auto"/>
        <w:ind w:firstLine="540"/>
        <w:jc w:val="both"/>
      </w:pPr>
      <w:r>
        <w:rPr>
          <w:sz w:val="24"/>
        </w:rPr>
        <w:t xml:space="preserve">в) улучшение жилищных условий:</w:t>
      </w:r>
    </w:p>
    <w:p>
      <w:pPr>
        <w:pStyle w:val="0"/>
        <w:spacing w:before="240" w:lineRule="auto"/>
        <w:ind w:firstLine="540"/>
        <w:jc w:val="both"/>
      </w:pPr>
      <w:r>
        <w:rPr>
          <w:sz w:val="24"/>
        </w:rPr>
        <w:t xml:space="preserve">увеличение до 1 млн. рублей (плюс 550 тыс. рублей) размера выплаты на погашение обязательств по ипотечным жилищным кредитам (займам) в отношении семей, в которых начиная с 1 января 2025 г. родился третий ребенок или последующие дети;</w:t>
      </w:r>
    </w:p>
    <w:p>
      <w:pPr>
        <w:pStyle w:val="0"/>
        <w:spacing w:before="240" w:lineRule="auto"/>
        <w:ind w:firstLine="540"/>
        <w:jc w:val="both"/>
      </w:pPr>
      <w:r>
        <w:rPr>
          <w:sz w:val="24"/>
        </w:rPr>
        <w:t xml:space="preserve">предоставление молодой семье с детьми компенсации стоимости найма жилого помещения в размере не менее половины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первого ребенка до достижения им возраста 3 лет; оплата не менее 75 процентов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второго и последующих детей до достижения младшим ребенком возраста 3 лет. Компенсация осуществляется при отсутствии у супругов в собственности жилого помещения, пригодного к проживанию, в населенном пункте проживания такой семьи, за исключением наличия у супругов доли в праве общей долевой собственности на жилое помещение, если суммарный размер долей, принадлежащих супругам, составляет менее одной трети или равен одной трети общей площади жилого помещения.</w:t>
      </w:r>
    </w:p>
    <w:p>
      <w:pPr>
        <w:pStyle w:val="0"/>
        <w:spacing w:before="240" w:lineRule="auto"/>
        <w:ind w:firstLine="540"/>
        <w:jc w:val="both"/>
      </w:pPr>
      <w:r>
        <w:rPr>
          <w:sz w:val="24"/>
        </w:rPr>
        <w:t xml:space="preserve">3. Порядок и условия реализации выбранных мероприятий (далее - порядок и условия реализации мероприятий) субъектам Российской Федерации рекомендуется утверждать с учетом методических рекомендаций.</w:t>
      </w:r>
    </w:p>
    <w:p>
      <w:pPr>
        <w:pStyle w:val="0"/>
        <w:spacing w:before="240" w:lineRule="auto"/>
        <w:ind w:firstLine="540"/>
        <w:jc w:val="both"/>
      </w:pPr>
      <w:r>
        <w:rPr>
          <w:sz w:val="24"/>
        </w:rPr>
        <w:t xml:space="preserve">4. Право на получение мер поддержки, указанных в </w:t>
      </w:r>
      <w:hyperlink w:history="0" w:anchor="P36" w:tooltip="2. В соответствии с пунктом 2 Правил мероприятия, включаемые в региональные программы, определяются субъектом Российской Федерации самостоятельно в рамках следующего перечня мероприятий:">
        <w:r>
          <w:rPr>
            <w:sz w:val="24"/>
            <w:color w:val="0000ff"/>
          </w:rPr>
          <w:t xml:space="preserve">пункте 2</w:t>
        </w:r>
      </w:hyperlink>
      <w:r>
        <w:rPr>
          <w:sz w:val="24"/>
        </w:rPr>
        <w:t xml:space="preserve"> методических рекомендаций, рекомендуется предоставлять гражданам Российской Федерации, имеющим гражданство Российской Федерации на момент обращения за назначением указанных мер поддержки.</w:t>
      </w:r>
    </w:p>
    <w:p>
      <w:pPr>
        <w:pStyle w:val="0"/>
        <w:spacing w:before="240" w:lineRule="auto"/>
        <w:ind w:firstLine="540"/>
        <w:jc w:val="both"/>
      </w:pPr>
      <w:r>
        <w:rPr>
          <w:sz w:val="24"/>
        </w:rPr>
        <w:t xml:space="preserve">5. Мероприятия в виде компенсаций (оплат) или выплат, указанные в </w:t>
      </w:r>
      <w:hyperlink w:history="0" w:anchor="P43" w:tooltip="компенсация (оплата) не менее 50 процентов стоимости обучения детей из многодетной семьи в организациях среднего профессионального образования и высшего образования;">
        <w:r>
          <w:rPr>
            <w:sz w:val="24"/>
            <w:color w:val="0000ff"/>
          </w:rPr>
          <w:t xml:space="preserve">абзаце седьмом подпункта "а"</w:t>
        </w:r>
      </w:hyperlink>
      <w:r>
        <w:rPr>
          <w:sz w:val="24"/>
        </w:rPr>
        <w:t xml:space="preserve">, </w:t>
      </w:r>
      <w:hyperlink w:history="0" w:anchor="P44" w:tooltip="б) выплаты при беременности и рождении (перечисленные выплаты не учитываются при расчете среднедушевого дохода при назначении ежемесячного пособия в связи с рождением и воспитанием ребенка):">
        <w:r>
          <w:rPr>
            <w:sz w:val="24"/>
            <w:color w:val="0000ff"/>
          </w:rPr>
          <w:t xml:space="preserve">подпунктах "б"</w:t>
        </w:r>
      </w:hyperlink>
      <w:r>
        <w:rPr>
          <w:sz w:val="24"/>
        </w:rPr>
        <w:t xml:space="preserve"> и </w:t>
      </w:r>
      <w:hyperlink w:history="0" w:anchor="P48" w:tooltip="в) улучшение жилищных условий:">
        <w:r>
          <w:rPr>
            <w:sz w:val="24"/>
            <w:color w:val="0000ff"/>
          </w:rPr>
          <w:t xml:space="preserve">"в" пункта 2</w:t>
        </w:r>
      </w:hyperlink>
      <w:r>
        <w:rPr>
          <w:sz w:val="24"/>
        </w:rPr>
        <w:t xml:space="preserve"> методических рекомендаций, рекомендуется предоставлять в том же финансовом году, в котором было подано заявление об их назначении.</w:t>
      </w:r>
    </w:p>
    <w:p>
      <w:pPr>
        <w:pStyle w:val="0"/>
        <w:spacing w:before="240" w:lineRule="auto"/>
        <w:ind w:firstLine="540"/>
        <w:jc w:val="both"/>
      </w:pPr>
      <w:r>
        <w:rPr>
          <w:sz w:val="24"/>
        </w:rPr>
        <w:t xml:space="preserve">6. При определении порядка и условий реализации мероприятий не рекомендуется существенно изменять условия их предоставления, указанные в </w:t>
      </w:r>
      <w:hyperlink w:history="0" w:anchor="P36" w:tooltip="2. В соответствии с пунктом 2 Правил мероприятия, включаемые в региональные программы, определяются субъектом Российской Федерации самостоятельно в рамках следующего перечня мероприятий:">
        <w:r>
          <w:rPr>
            <w:sz w:val="24"/>
            <w:color w:val="0000ff"/>
          </w:rPr>
          <w:t xml:space="preserve">пункте 2</w:t>
        </w:r>
      </w:hyperlink>
      <w:r>
        <w:rPr>
          <w:sz w:val="24"/>
        </w:rPr>
        <w:t xml:space="preserve"> методических рекомендаций, в частности:</w:t>
      </w:r>
    </w:p>
    <w:p>
      <w:pPr>
        <w:pStyle w:val="0"/>
        <w:spacing w:before="240" w:lineRule="auto"/>
        <w:ind w:firstLine="540"/>
        <w:jc w:val="both"/>
      </w:pPr>
      <w:r>
        <w:rPr>
          <w:sz w:val="24"/>
        </w:rPr>
        <w:t xml:space="preserve">снижать предельный возраст получателей меры поддержки;</w:t>
      </w:r>
    </w:p>
    <w:p>
      <w:pPr>
        <w:pStyle w:val="0"/>
        <w:spacing w:before="240" w:lineRule="auto"/>
        <w:ind w:firstLine="540"/>
        <w:jc w:val="both"/>
      </w:pPr>
      <w:r>
        <w:rPr>
          <w:sz w:val="24"/>
        </w:rPr>
        <w:t xml:space="preserve">уменьшать объем предоставляемых гражданам мер поддержки;</w:t>
      </w:r>
    </w:p>
    <w:p>
      <w:pPr>
        <w:pStyle w:val="0"/>
        <w:spacing w:before="240" w:lineRule="auto"/>
        <w:ind w:firstLine="540"/>
        <w:jc w:val="both"/>
      </w:pPr>
      <w:r>
        <w:rPr>
          <w:sz w:val="24"/>
        </w:rPr>
        <w:t xml:space="preserve">вводить оценку нуждаемости получателей мер поддержки в зависимости от уровня их доходов;</w:t>
      </w:r>
    </w:p>
    <w:p>
      <w:pPr>
        <w:pStyle w:val="0"/>
        <w:spacing w:before="240" w:lineRule="auto"/>
        <w:ind w:firstLine="540"/>
        <w:jc w:val="both"/>
      </w:pPr>
      <w:r>
        <w:rPr>
          <w:sz w:val="24"/>
        </w:rPr>
        <w:t xml:space="preserve">ограничивать круг организаций, в рамках взаимодействия с которыми предоставляются меры поддержки.</w:t>
      </w:r>
    </w:p>
    <w:p>
      <w:pPr>
        <w:pStyle w:val="0"/>
        <w:spacing w:before="240" w:lineRule="auto"/>
        <w:ind w:firstLine="540"/>
        <w:jc w:val="both"/>
      </w:pPr>
      <w:r>
        <w:rPr>
          <w:sz w:val="24"/>
        </w:rPr>
        <w:t xml:space="preserve">7. При определении порядка и условий реализации мероприятий рекомендуется руководствоваться принципами Социального казначейства, исключающими необходимость истребования у граждан сведений, доступных в государственных информационных системах.</w:t>
      </w:r>
    </w:p>
    <w:p>
      <w:pPr>
        <w:pStyle w:val="0"/>
        <w:spacing w:before="240" w:lineRule="auto"/>
        <w:ind w:firstLine="540"/>
        <w:jc w:val="both"/>
      </w:pPr>
      <w:r>
        <w:rPr>
          <w:sz w:val="24"/>
        </w:rPr>
        <w:t xml:space="preserve">8. В случае если размер расходных обязательств субъекта Российской Федерации, возникающих при реализации выбранных мероприятий, превышает размер субсидии из федерального бюджета, то источником дополнительного финансового обеспечения реализации мероприятия является региональный бюджет.</w:t>
      </w:r>
    </w:p>
    <w:p>
      <w:pPr>
        <w:pStyle w:val="0"/>
        <w:spacing w:before="240" w:lineRule="auto"/>
        <w:ind w:firstLine="540"/>
        <w:jc w:val="both"/>
      </w:pPr>
      <w:r>
        <w:rPr>
          <w:sz w:val="24"/>
        </w:rPr>
        <w:t xml:space="preserve">9. При определении перечня мероприятий региональной программы рекомендуется учитывать необходимость достижения статистического индикатора "Количество семей, охваченных мерами поддержки в рамках региональных программ по повышению рождаемости", методика расчета которого утверждается Министерством труда и социальной защиты Российской Федерации, использующегося для оценки достижения результата использования субсидий из федерального бюджета.</w:t>
      </w:r>
    </w:p>
    <w:p>
      <w:pPr>
        <w:pStyle w:val="0"/>
        <w:spacing w:before="240" w:lineRule="auto"/>
        <w:ind w:firstLine="540"/>
        <w:jc w:val="both"/>
      </w:pPr>
      <w:r>
        <w:rPr>
          <w:sz w:val="24"/>
        </w:rPr>
        <w:t xml:space="preserve">10. Для целей методических рекомендаций применяются следующие понятия:</w:t>
      </w:r>
    </w:p>
    <w:p>
      <w:pPr>
        <w:pStyle w:val="0"/>
        <w:spacing w:before="240" w:lineRule="auto"/>
        <w:ind w:firstLine="540"/>
        <w:jc w:val="both"/>
      </w:pPr>
      <w:r>
        <w:rPr>
          <w:sz w:val="24"/>
        </w:rPr>
        <w:t xml:space="preserve">молодая семья -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w:t>
      </w:r>
      <w:hyperlink w:history="0" r:id="rId13" w:tooltip="Федеральный закон от 30.12.2020 N 489-ФЗ (ред. от 04.08.2026) &quot;О молодежной политике в Российской Федерации&quot; {КонсультантПлюс}">
        <w:r>
          <w:rPr>
            <w:sz w:val="24"/>
            <w:color w:val="0000ff"/>
          </w:rPr>
          <w:t xml:space="preserve">частью 3 статьи 6</w:t>
        </w:r>
      </w:hyperlink>
      <w:r>
        <w:rPr>
          <w:sz w:val="24"/>
        </w:rPr>
        <w:t xml:space="preserve"> Федерального закона от 30 декабря 2020 г. N 489-ФЗ "О молодежной политике в Российской Федерации" (далее - Федеральный закон N 489-ФЗ) (в соответствии с </w:t>
      </w:r>
      <w:hyperlink w:history="0" r:id="rId14" w:tooltip="Федеральный закон от 30.12.2020 N 489-ФЗ (ред. от 04.08.2026) &quot;О молодежной политике в Российской Федерации&quot; {КонсультантПлюс}">
        <w:r>
          <w:rPr>
            <w:sz w:val="24"/>
            <w:color w:val="0000ff"/>
          </w:rPr>
          <w:t xml:space="preserve">пунктом 2 статьи 2</w:t>
        </w:r>
      </w:hyperlink>
      <w:r>
        <w:rPr>
          <w:sz w:val="24"/>
        </w:rPr>
        <w:t xml:space="preserve"> Федерального закона N 489-ФЗ);</w:t>
      </w:r>
    </w:p>
    <w:p>
      <w:pPr>
        <w:pStyle w:val="0"/>
        <w:spacing w:before="240" w:lineRule="auto"/>
        <w:ind w:firstLine="540"/>
        <w:jc w:val="both"/>
      </w:pPr>
      <w:r>
        <w:rPr>
          <w:sz w:val="24"/>
        </w:rPr>
        <w:t xml:space="preserve">студенческая семья - категория молодой семьи, в которой оба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w:t>
      </w:r>
      <w:hyperlink w:history="0" r:id="rId15" w:tooltip="Федеральный закон от 30.12.2020 N 489-ФЗ (ред. от 04.08.2026) &quot;О молодежной политике в Российской Федерации&quot; {КонсультантПлюс}">
        <w:r>
          <w:rPr>
            <w:sz w:val="24"/>
            <w:color w:val="0000ff"/>
          </w:rPr>
          <w:t xml:space="preserve">частью 3 статьи 6</w:t>
        </w:r>
      </w:hyperlink>
      <w:r>
        <w:rPr>
          <w:sz w:val="24"/>
        </w:rPr>
        <w:t xml:space="preserve"> Федерального закона N 489-ФЗ) являются обучающимися по образовательным программам среднего профессионального образования и (или) образовательным программам высшего образования (в соответствии с </w:t>
      </w:r>
      <w:hyperlink w:history="0" r:id="rId16" w:tooltip="Федеральный закон от 30.12.2020 N 489-ФЗ (ред. от 04.08.2026) &quot;О молодежной политике в Российской Федерации&quot; {КонсультантПлюс}">
        <w:r>
          <w:rPr>
            <w:sz w:val="24"/>
            <w:color w:val="0000ff"/>
          </w:rPr>
          <w:t xml:space="preserve">пунктом 2.1 статьи 2</w:t>
        </w:r>
      </w:hyperlink>
      <w:r>
        <w:rPr>
          <w:sz w:val="24"/>
        </w:rPr>
        <w:t xml:space="preserve"> Федерального закона N 489-ФЗ);</w:t>
      </w:r>
    </w:p>
    <w:p>
      <w:pPr>
        <w:pStyle w:val="0"/>
        <w:spacing w:before="240" w:lineRule="auto"/>
        <w:ind w:firstLine="540"/>
        <w:jc w:val="both"/>
      </w:pPr>
      <w:r>
        <w:rPr>
          <w:sz w:val="24"/>
        </w:rPr>
        <w:t xml:space="preserve">единственный родитель - родитель ребенка в случае, если в записи акта о рождении ребенка отсутствуют сведения о втором родителе ребенка, сведения об отце в запись акта о рождении ребенка внесены по заявлению матери ребенка, второй родитель ребенка умер, второй родитель ребенка признан безвестно отсутствующим или объявлен умершим.</w:t>
      </w:r>
    </w:p>
    <w:p>
      <w:pPr>
        <w:pStyle w:val="0"/>
        <w:ind w:firstLine="540"/>
        <w:jc w:val="both"/>
      </w:pPr>
      <w:r>
        <w:rPr>
          <w:sz w:val="24"/>
        </w:rPr>
      </w:r>
    </w:p>
    <w:p>
      <w:pPr>
        <w:pStyle w:val="2"/>
        <w:outlineLvl w:val="1"/>
        <w:jc w:val="center"/>
      </w:pPr>
      <w:r>
        <w:rPr>
          <w:sz w:val="24"/>
        </w:rPr>
        <w:t xml:space="preserve">II. Рекомендации по реализации мероприятий</w:t>
      </w:r>
    </w:p>
    <w:p>
      <w:pPr>
        <w:pStyle w:val="2"/>
        <w:jc w:val="center"/>
      </w:pPr>
      <w:r>
        <w:rPr>
          <w:sz w:val="24"/>
        </w:rPr>
        <w:t xml:space="preserve">региональных программ</w:t>
      </w:r>
    </w:p>
    <w:p>
      <w:pPr>
        <w:pStyle w:val="0"/>
        <w:jc w:val="center"/>
      </w:pPr>
      <w:r>
        <w:rPr>
          <w:sz w:val="24"/>
        </w:rPr>
      </w:r>
    </w:p>
    <w:p>
      <w:pPr>
        <w:pStyle w:val="2"/>
        <w:outlineLvl w:val="2"/>
        <w:ind w:firstLine="540"/>
        <w:jc w:val="both"/>
      </w:pPr>
      <w:r>
        <w:rPr>
          <w:sz w:val="24"/>
        </w:rPr>
        <w:t xml:space="preserve">1. Создание в образовательных организациях высшего образования групп кратковременного пребывания детей, комнат матери и ребенка для лиц с детьми в возрасте до 3 лет из студенческих семей, где оба или один родитель обучаются в учебном заведении по очной форме обучения.</w:t>
      </w:r>
    </w:p>
    <w:p>
      <w:pPr>
        <w:pStyle w:val="0"/>
        <w:spacing w:before="240" w:lineRule="auto"/>
        <w:ind w:firstLine="540"/>
        <w:jc w:val="both"/>
      </w:pPr>
      <w:r>
        <w:rPr>
          <w:sz w:val="24"/>
        </w:rPr>
        <w:t xml:space="preserve">С целью обеспечения единых организационных и методических условий открытия групп кратковременного пребывания детей и комнат матери и ребенка для студенческих семей и общих подходов к их функционированию рекомендуется руководствоваться Методическими </w:t>
      </w:r>
      <w:hyperlink w:history="0" r:id="rId17" w:tooltip="&quot;Методические рекомендации по открытию групп кратковременного пребывания детей и/или комнат матери и ребенка для студенческих семей в образовательных организациях высшего образования&quot; (утв. Минобрнауки России 21.09.2023) {КонсультантПлюс}">
        <w:r>
          <w:rPr>
            <w:sz w:val="24"/>
            <w:color w:val="0000ff"/>
          </w:rPr>
          <w:t xml:space="preserve">рекомендациями</w:t>
        </w:r>
      </w:hyperlink>
      <w:r>
        <w:rPr>
          <w:sz w:val="24"/>
        </w:rPr>
        <w:t xml:space="preserve"> по открытию групп кратковременного пребывания детей и/или комнат матери и ребенка для студенческих семей в образовательных организациях высшего образования, утвержденными заместителем Министра науки и высшего образования Российской Федерации О.В. Петровой от 21 сентября 2023 г.</w:t>
      </w:r>
    </w:p>
    <w:p>
      <w:pPr>
        <w:pStyle w:val="0"/>
        <w:spacing w:before="240" w:lineRule="auto"/>
        <w:ind w:firstLine="540"/>
        <w:jc w:val="both"/>
      </w:pPr>
      <w:r>
        <w:rPr>
          <w:sz w:val="24"/>
        </w:rPr>
        <w:t xml:space="preserve">Указанные методические </w:t>
      </w:r>
      <w:hyperlink w:history="0" r:id="rId18" w:tooltip="&quot;Методические рекомендации по открытию групп кратковременного пребывания детей и/или комнат матери и ребенка для студенческих семей в образовательных организациях высшего образования&quot; (утв. Минобрнауки России 21.09.2023) {КонсультантПлюс}">
        <w:r>
          <w:rPr>
            <w:sz w:val="24"/>
            <w:color w:val="0000ff"/>
          </w:rPr>
          <w:t xml:space="preserve">рекомендации</w:t>
        </w:r>
      </w:hyperlink>
      <w:r>
        <w:rPr>
          <w:sz w:val="24"/>
        </w:rPr>
        <w:t xml:space="preserve"> предназначены для руководителей и специалистов исполнительных органов власти субъектов Российской Федерации, осуществляющих государственное управление в сфере образования, органов местного самоуправления, а также педагогических работников и управленческих кадров образовательных организаций высшего образования для использования при планировании и организации работы по созданию и функционированию в таких организациях групп кратковременного пребывания детей и/или комнат матери и ребенка для студенческих семей.</w:t>
      </w:r>
    </w:p>
    <w:p>
      <w:pPr>
        <w:pStyle w:val="0"/>
        <w:spacing w:before="240" w:lineRule="auto"/>
        <w:ind w:firstLine="540"/>
        <w:jc w:val="both"/>
      </w:pPr>
      <w:r>
        <w:rPr>
          <w:sz w:val="24"/>
        </w:rPr>
        <w:t xml:space="preserve">Также в целях реализации данного мероприятия рекомендуется руководствоваться </w:t>
      </w:r>
      <w:hyperlink w:history="0" r:id="rId19" w:tooltip="Приказ Минобрнауки России от 30.10.2025 N 807 &quot;Об утверждении Рекомендаций по поддержке студенческих семей&quot; ------------ Утратил силу или отменен {КонсультантПлюс}">
        <w:r>
          <w:rPr>
            <w:sz w:val="24"/>
            <w:color w:val="0000ff"/>
          </w:rPr>
          <w:t xml:space="preserve">рекомендациями</w:t>
        </w:r>
      </w:hyperlink>
      <w:r>
        <w:rPr>
          <w:sz w:val="24"/>
        </w:rPr>
        <w:t xml:space="preserve"> по поддержке студенческих семей, утвержденными приказом Министерства науки и высшего образования Российской Федерации от 30 октября 2025 г. N 807 в соответствии с </w:t>
      </w:r>
      <w:hyperlink w:history="0" r:id="rId20" w:tooltip="Федеральный закон от 30.12.2020 N 489-ФЗ (ред. от 04.08.2026) &quot;О молодежной политике в Российской Федерации&quot; {КонсультантПлюс}">
        <w:r>
          <w:rPr>
            <w:sz w:val="24"/>
            <w:color w:val="0000ff"/>
          </w:rPr>
          <w:t xml:space="preserve">частью 3 статьи 8</w:t>
        </w:r>
      </w:hyperlink>
      <w:r>
        <w:rPr>
          <w:sz w:val="24"/>
        </w:rPr>
        <w:t xml:space="preserve"> Федерального закона N 489-ФЗ.</w:t>
      </w:r>
    </w:p>
    <w:p>
      <w:pPr>
        <w:pStyle w:val="0"/>
        <w:spacing w:before="240" w:lineRule="auto"/>
        <w:ind w:firstLine="540"/>
        <w:jc w:val="both"/>
      </w:pPr>
      <w:r>
        <w:rPr>
          <w:sz w:val="24"/>
        </w:rPr>
        <w:t xml:space="preserve">В рамках реализации указанного мероприятия группы кратковременного пребывания детей, комнаты матери и ребенка могут быть созданы в образовательных организациях высшего образования всех форм собственности и ведомственной принадлежности, находящихся на территории субъекта Российской Федерации.</w:t>
      </w:r>
    </w:p>
    <w:p>
      <w:pPr>
        <w:pStyle w:val="0"/>
        <w:spacing w:before="240" w:lineRule="auto"/>
        <w:ind w:firstLine="540"/>
        <w:jc w:val="both"/>
      </w:pPr>
      <w:r>
        <w:rPr>
          <w:sz w:val="24"/>
        </w:rPr>
        <w:t xml:space="preserve">Кроме того, в рамках реализации указанного мероприятия средства субсидии из федерального бюджета могут быть направлены на следующие цели:</w:t>
      </w:r>
    </w:p>
    <w:p>
      <w:pPr>
        <w:pStyle w:val="0"/>
        <w:spacing w:before="240" w:lineRule="auto"/>
        <w:ind w:firstLine="540"/>
        <w:jc w:val="both"/>
      </w:pPr>
      <w:r>
        <w:rPr>
          <w:sz w:val="24"/>
        </w:rPr>
        <w:t xml:space="preserve">приобретение детской мебели, оборудования;</w:t>
      </w:r>
    </w:p>
    <w:p>
      <w:pPr>
        <w:pStyle w:val="0"/>
        <w:spacing w:before="240" w:lineRule="auto"/>
        <w:ind w:firstLine="540"/>
        <w:jc w:val="both"/>
      </w:pPr>
      <w:r>
        <w:rPr>
          <w:sz w:val="24"/>
        </w:rPr>
        <w:t xml:space="preserve">приобретение мягкого инвентаря, развивающих игрушек, игр, детских книг;</w:t>
      </w:r>
    </w:p>
    <w:p>
      <w:pPr>
        <w:pStyle w:val="0"/>
        <w:spacing w:before="240" w:lineRule="auto"/>
        <w:ind w:firstLine="540"/>
        <w:jc w:val="both"/>
      </w:pPr>
      <w:r>
        <w:rPr>
          <w:sz w:val="24"/>
        </w:rPr>
        <w:t xml:space="preserve">изготовление и (или) приобретение информационных, справочных, методических материалов, включая плакаты, наглядные пособия, видеоматериалы;</w:t>
      </w:r>
    </w:p>
    <w:p>
      <w:pPr>
        <w:pStyle w:val="0"/>
        <w:spacing w:before="240" w:lineRule="auto"/>
        <w:ind w:firstLine="540"/>
        <w:jc w:val="both"/>
      </w:pPr>
      <w:r>
        <w:rPr>
          <w:sz w:val="24"/>
        </w:rPr>
        <w:t xml:space="preserve">организацию деятельности школ молодых родителей;</w:t>
      </w:r>
    </w:p>
    <w:p>
      <w:pPr>
        <w:pStyle w:val="0"/>
        <w:spacing w:before="240" w:lineRule="auto"/>
        <w:ind w:firstLine="540"/>
        <w:jc w:val="both"/>
      </w:pPr>
      <w:r>
        <w:rPr>
          <w:sz w:val="24"/>
        </w:rPr>
        <w:t xml:space="preserve">оплата услуг работников, осуществляющих присмотр и уход за детьми, привлеченных по соглашению из организации социального обслуживания, социально-ориентированной некоммерческой организации (далее - СОНКО), осуществляющих деятельность на территории образовательной организации (далее - привлеченные работники);</w:t>
      </w:r>
    </w:p>
    <w:p>
      <w:pPr>
        <w:pStyle w:val="0"/>
        <w:spacing w:before="240" w:lineRule="auto"/>
        <w:ind w:firstLine="540"/>
        <w:jc w:val="both"/>
      </w:pPr>
      <w:r>
        <w:rPr>
          <w:sz w:val="24"/>
        </w:rPr>
        <w:t xml:space="preserve">оплата прохождения обязательного предварительного (при поступлении на работу) и периодического медицинского осмотра (обследования) в соответствии с требованиями, установленными </w:t>
      </w:r>
      <w:hyperlink w:history="0" r:id="rId21"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приказом</w:t>
        </w:r>
      </w:hyperlink>
      <w:r>
        <w:rPr>
          <w:sz w:val="24"/>
        </w:rPr>
        <w:t xml:space="preserve">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(далее - приказ N 29н);</w:t>
      </w:r>
    </w:p>
    <w:p>
      <w:pPr>
        <w:pStyle w:val="0"/>
        <w:spacing w:before="240" w:lineRule="auto"/>
        <w:ind w:firstLine="540"/>
        <w:jc w:val="both"/>
      </w:pPr>
      <w:r>
        <w:rPr>
          <w:sz w:val="24"/>
        </w:rPr>
        <w:t xml:space="preserve">оплата обучения привлеченного работника в соответствии с требованиями к образованию и обучению, установленными профессиональным </w:t>
      </w:r>
      <w:hyperlink w:history="0" r:id="rId22" w:tooltip="Приказ Минтруда России от 05.12.2018 N 769н &quot;Об утверждении профессионального стандарта &quot;Няня (работник по присмотру и уходу за детьми)&quot; (Зарегистрировано в Минюсте России 25.12.2018 N 53158) {КонсультантПлюс}">
        <w:r>
          <w:rPr>
            <w:sz w:val="24"/>
            <w:color w:val="0000ff"/>
          </w:rPr>
          <w:t xml:space="preserve">стандартом</w:t>
        </w:r>
      </w:hyperlink>
      <w:r>
        <w:rPr>
          <w:sz w:val="24"/>
        </w:rPr>
        <w:t xml:space="preserve"> "Няня (работник по присмотру и уходу за детьми)", утвержденным приказом Министерства труда и социальной защиты Российской Федерации от 5 декабря 2018 г. N 769н.</w:t>
      </w:r>
    </w:p>
    <w:p>
      <w:pPr>
        <w:pStyle w:val="0"/>
        <w:spacing w:before="240" w:lineRule="auto"/>
        <w:ind w:firstLine="540"/>
        <w:jc w:val="both"/>
      </w:pPr>
      <w:r>
        <w:rPr>
          <w:sz w:val="24"/>
        </w:rPr>
        <w:t xml:space="preserve">Заработную плату привлеченного работника, включая должностной оклад, компенсационные и стимулирующие выплаты рекомендуется устанавливать в соответствии со штатным расписанием организации, из которой он был привлечен.</w:t>
      </w:r>
    </w:p>
    <w:p>
      <w:pPr>
        <w:pStyle w:val="0"/>
        <w:spacing w:before="240" w:lineRule="auto"/>
        <w:ind w:firstLine="540"/>
        <w:jc w:val="both"/>
      </w:pPr>
      <w:r>
        <w:rPr>
          <w:sz w:val="24"/>
        </w:rPr>
        <w:t xml:space="preserve">Порядок финансового обеспечения по указанным направлениям расходов рекомендуется определять исполнительному органу субъекта Российской Федерации, ответственному за реализацию региональной программы.</w:t>
      </w:r>
    </w:p>
    <w:p>
      <w:pPr>
        <w:pStyle w:val="0"/>
        <w:spacing w:before="240" w:lineRule="auto"/>
        <w:ind w:firstLine="540"/>
        <w:jc w:val="both"/>
      </w:pPr>
      <w:r>
        <w:rPr>
          <w:sz w:val="24"/>
        </w:rPr>
        <w:t xml:space="preserve">Также рекомендуется установить бесплатное предоставление услуг в рамках указанного мероприятия.</w:t>
      </w:r>
    </w:p>
    <w:p>
      <w:pPr>
        <w:pStyle w:val="0"/>
        <w:spacing w:before="240" w:lineRule="auto"/>
        <w:ind w:firstLine="540"/>
        <w:jc w:val="both"/>
      </w:pPr>
      <w:r>
        <w:rPr>
          <w:sz w:val="24"/>
        </w:rPr>
        <w:t xml:space="preserve">В целях повышения осведомленности студентов, педагогов и других сотрудников образовательной организации об открытии групп кратковременного пребывания детей и комнат для матерей и детей рекомендуется разместить соответствующую информацию на информационных ресурсах образовательной организации.</w:t>
      </w:r>
    </w:p>
    <w:p>
      <w:pPr>
        <w:pStyle w:val="0"/>
        <w:ind w:firstLine="540"/>
        <w:jc w:val="both"/>
      </w:pPr>
      <w:r>
        <w:rPr>
          <w:sz w:val="24"/>
        </w:rPr>
      </w:r>
    </w:p>
    <w:p>
      <w:pPr>
        <w:pStyle w:val="2"/>
        <w:outlineLvl w:val="2"/>
        <w:ind w:firstLine="540"/>
        <w:jc w:val="both"/>
      </w:pPr>
      <w:r>
        <w:rPr>
          <w:sz w:val="24"/>
        </w:rPr>
        <w:t xml:space="preserve">2.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w:t>
      </w:r>
    </w:p>
    <w:p>
      <w:pPr>
        <w:pStyle w:val="0"/>
        <w:spacing w:before="240" w:lineRule="auto"/>
        <w:ind w:firstLine="540"/>
        <w:jc w:val="both"/>
      </w:pPr>
      <w:r>
        <w:rPr>
          <w:sz w:val="24"/>
        </w:rPr>
        <w:t xml:space="preserve">Структуру, обеспечивающую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(далее - структура), рекомендуется создавать в женской консультации, осуществляющей деятельность в соответствии с Правилами организации деятельности женской консультации, рекомендуемыми штатными нормативами и стандартами ее оснащения, определенными </w:t>
      </w:r>
      <w:hyperlink w:history="0" r:id="rId23"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 Недействующая редакция {КонсультантПлюс}">
        <w:r>
          <w:rPr>
            <w:sz w:val="24"/>
            <w:color w:val="0000ff"/>
          </w:rPr>
          <w:t xml:space="preserve">приложениями N 1</w:t>
        </w:r>
      </w:hyperlink>
      <w:r>
        <w:rPr>
          <w:sz w:val="24"/>
        </w:rPr>
        <w:t xml:space="preserve"> - </w:t>
      </w:r>
      <w:hyperlink w:history="0" r:id="rId24"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 Недействующая редакция {КонсультантПлюс}">
        <w:r>
          <w:rPr>
            <w:sz w:val="24"/>
            <w:color w:val="0000ff"/>
          </w:rPr>
          <w:t xml:space="preserve">3</w:t>
        </w:r>
      </w:hyperlink>
      <w:r>
        <w:rPr>
          <w:sz w:val="24"/>
        </w:rPr>
        <w:t xml:space="preserve"> к Порядку оказания медицинской помощи по профилю "акушерство и гинекология", утвержденному приказом Министерства здравоохранения Российской Федерации от 20 октября 2020 г. N 130н.</w:t>
      </w:r>
    </w:p>
    <w:p>
      <w:pPr>
        <w:pStyle w:val="0"/>
        <w:spacing w:before="240" w:lineRule="auto"/>
        <w:ind w:firstLine="540"/>
        <w:jc w:val="both"/>
      </w:pPr>
      <w:r>
        <w:rPr>
          <w:sz w:val="24"/>
        </w:rPr>
        <w:t xml:space="preserve">При реализации данного мероприятия рекомендуется руководствоваться методическими </w:t>
      </w:r>
      <w:hyperlink w:history="0" r:id="rId25" w:tooltip="&lt;Письмо&gt; Минздрава России от 01.07.2025 N 15-4/И/2-12980 &lt;О направлении Методических рекомендаций &quot;Обеспечение взаимодействия медицинских организаций и социальных служб, органов службы занятости при консультировании женщин в ситуации репродуктивного выбора/трудной жизненной ситуации, беременных и женщин/семей, желающих иметь детей&quot;&gt; (вместе с &quot;Методическими рекомендациями &quot;Обеспечение взаимодействия медицинских организаций и социальных служб, органов службы занятости при консультировании женщин в ситуации р {КонсультантПлюс}">
        <w:r>
          <w:rPr>
            <w:sz w:val="24"/>
            <w:color w:val="0000ff"/>
          </w:rPr>
          <w:t xml:space="preserve">рекомендациями</w:t>
        </w:r>
      </w:hyperlink>
      <w:r>
        <w:rPr>
          <w:sz w:val="24"/>
        </w:rPr>
        <w:t xml:space="preserve"> "Обеспечение взаимодействия медицинских организаций и социальных служб, органов службы занятости при консультировании женщин в ситуации репродуктивного выбора, беременных и женщин/семей, желающих иметь детей", утвержденными заместителем Министра здравоохранения Российской Федерации Е.Г. Котовой и первым заместителем Министра труда и социальной защиты Российской Федерации О.Ю. Баталиной 30 апреля 2025 г.</w:t>
      </w:r>
    </w:p>
    <w:p>
      <w:pPr>
        <w:pStyle w:val="0"/>
        <w:spacing w:before="240" w:lineRule="auto"/>
        <w:ind w:firstLine="540"/>
        <w:jc w:val="both"/>
      </w:pPr>
      <w:r>
        <w:rPr>
          <w:sz w:val="24"/>
        </w:rPr>
        <w:t xml:space="preserve">Структуру рекомендуется создавать на функциональной основе, на базе следующих структурных подразделений женской консультации:</w:t>
      </w:r>
    </w:p>
    <w:p>
      <w:pPr>
        <w:pStyle w:val="0"/>
        <w:spacing w:before="240" w:lineRule="auto"/>
        <w:ind w:firstLine="540"/>
        <w:jc w:val="both"/>
      </w:pPr>
      <w:r>
        <w:rPr>
          <w:sz w:val="24"/>
        </w:rPr>
        <w:t xml:space="preserve">кабинета медико-социальной помощи женской консультации;</w:t>
      </w:r>
    </w:p>
    <w:p>
      <w:pPr>
        <w:pStyle w:val="0"/>
        <w:spacing w:before="240" w:lineRule="auto"/>
        <w:ind w:firstLine="540"/>
        <w:jc w:val="both"/>
      </w:pPr>
      <w:r>
        <w:rPr>
          <w:sz w:val="24"/>
        </w:rPr>
        <w:t xml:space="preserve">Центра медико-социальной поддержки беременных женщин, оказавшихся в трудной жизненной ситуации;</w:t>
      </w:r>
    </w:p>
    <w:p>
      <w:pPr>
        <w:pStyle w:val="0"/>
        <w:spacing w:before="240" w:lineRule="auto"/>
        <w:ind w:firstLine="540"/>
        <w:jc w:val="both"/>
      </w:pPr>
      <w:r>
        <w:rPr>
          <w:sz w:val="24"/>
        </w:rPr>
        <w:t xml:space="preserve">кабинета по работе с женщинами и семьями, желающими иметь детей;</w:t>
      </w:r>
    </w:p>
    <w:p>
      <w:pPr>
        <w:pStyle w:val="0"/>
        <w:spacing w:before="240" w:lineRule="auto"/>
        <w:ind w:firstLine="540"/>
        <w:jc w:val="both"/>
      </w:pPr>
      <w:r>
        <w:rPr>
          <w:sz w:val="24"/>
        </w:rPr>
        <w:t xml:space="preserve">иных структурных подразделений медицинской организации по решению руководителя.</w:t>
      </w:r>
    </w:p>
    <w:p>
      <w:pPr>
        <w:pStyle w:val="0"/>
        <w:spacing w:before="240" w:lineRule="auto"/>
        <w:ind w:firstLine="540"/>
        <w:jc w:val="both"/>
      </w:pPr>
      <w:r>
        <w:rPr>
          <w:sz w:val="24"/>
        </w:rPr>
        <w:t xml:space="preserve">Функциями структуры являются:</w:t>
      </w:r>
    </w:p>
    <w:p>
      <w:pPr>
        <w:pStyle w:val="0"/>
        <w:spacing w:before="240" w:lineRule="auto"/>
        <w:ind w:firstLine="540"/>
        <w:jc w:val="both"/>
      </w:pPr>
      <w:r>
        <w:rPr>
          <w:sz w:val="24"/>
        </w:rPr>
        <w:t xml:space="preserve">обеспечение взаимодействия с организациями социального обслуживания, органами социальной защиты субъекта Российской Федерации или муниципального образования, службами занятости, иными организациями, реализующими мероприятия по комплексной поддержке женщин и семей, желающих иметь детей, женщин, находящихся в ситуации репродуктивного выбора и (или) трудной жизненной ситуации, обратившихся в медицинские организации для прерывания беременности;</w:t>
      </w:r>
    </w:p>
    <w:p>
      <w:pPr>
        <w:pStyle w:val="0"/>
        <w:spacing w:before="240" w:lineRule="auto"/>
        <w:ind w:firstLine="540"/>
        <w:jc w:val="both"/>
      </w:pPr>
      <w:r>
        <w:rPr>
          <w:sz w:val="24"/>
        </w:rPr>
        <w:t xml:space="preserve">проведение мониторинга оказания правовой, психологической и медико-социальной помощи в разрезе проведенных мероприятий по предоставлению адресной помощи женщинам и семьям, в том числе направленных на профилактику прерывания беременности, включая мероприятия по установлению причины, приведшей к желанию женщины прервать беременность;</w:t>
      </w:r>
    </w:p>
    <w:p>
      <w:pPr>
        <w:pStyle w:val="0"/>
        <w:spacing w:before="240" w:lineRule="auto"/>
        <w:ind w:firstLine="540"/>
        <w:jc w:val="both"/>
      </w:pPr>
      <w:r>
        <w:rPr>
          <w:sz w:val="24"/>
        </w:rPr>
        <w:t xml:space="preserve">оценка эффективности такой помощи.</w:t>
      </w:r>
    </w:p>
    <w:p>
      <w:pPr>
        <w:pStyle w:val="0"/>
        <w:spacing w:before="240" w:lineRule="auto"/>
        <w:ind w:firstLine="540"/>
        <w:jc w:val="both"/>
      </w:pPr>
      <w:r>
        <w:rPr>
          <w:sz w:val="24"/>
        </w:rPr>
        <w:t xml:space="preserve">В рамках реализации мероприятия средства субсидии из федерального бюджета могут быть направлены на следующие цели:</w:t>
      </w:r>
    </w:p>
    <w:p>
      <w:pPr>
        <w:pStyle w:val="0"/>
        <w:spacing w:before="240" w:lineRule="auto"/>
        <w:ind w:firstLine="540"/>
        <w:jc w:val="both"/>
      </w:pPr>
      <w:r>
        <w:rPr>
          <w:sz w:val="24"/>
        </w:rPr>
        <w:t xml:space="preserve">изготовление и (или) приобретение информационных, справочных, методических материалов, включая плакаты, наглядные пособия, видеоматериалы, а также тренажеров, манекенов, игрового оборудования, в том числе интерактивной панели, набора кукол-муляжей развития эмбрионов и игрового инвентаря для оформления детского уголка (за исключением закупки мебели);</w:t>
      </w:r>
    </w:p>
    <w:p>
      <w:pPr>
        <w:pStyle w:val="0"/>
        <w:spacing w:before="240" w:lineRule="auto"/>
        <w:ind w:firstLine="540"/>
        <w:jc w:val="both"/>
      </w:pPr>
      <w:r>
        <w:rPr>
          <w:sz w:val="24"/>
        </w:rPr>
        <w:t xml:space="preserve">оплата услуг работников, предоставляющих правовую, психологическую, социальную помощь, привлеченных по соглашению из организации социального обслуживания, СОНКО, осуществляющих деятельность на территории медицинской организации;</w:t>
      </w:r>
    </w:p>
    <w:p>
      <w:pPr>
        <w:pStyle w:val="0"/>
        <w:spacing w:before="240" w:lineRule="auto"/>
        <w:ind w:firstLine="540"/>
        <w:jc w:val="both"/>
      </w:pPr>
      <w:r>
        <w:rPr>
          <w:sz w:val="24"/>
        </w:rPr>
        <w:t xml:space="preserve">организация деятельности школ репродуктивного здоровья, школ для беременных, проведение физической и психопрофилактической подготовки беременных к родам, в том числе подготовка семьи к рождению ребенка, обучения по вопросам грудного вскармливания.</w:t>
      </w:r>
    </w:p>
    <w:p>
      <w:pPr>
        <w:pStyle w:val="0"/>
        <w:spacing w:before="240" w:lineRule="auto"/>
        <w:ind w:firstLine="540"/>
        <w:jc w:val="both"/>
      </w:pPr>
      <w:r>
        <w:rPr>
          <w:sz w:val="24"/>
        </w:rPr>
        <w:t xml:space="preserve">В рамках данного направления расходов средства субсидии из федерального бюджета могут быть направлены на:</w:t>
      </w:r>
    </w:p>
    <w:p>
      <w:pPr>
        <w:pStyle w:val="0"/>
        <w:spacing w:before="240" w:lineRule="auto"/>
        <w:ind w:firstLine="540"/>
        <w:jc w:val="both"/>
      </w:pPr>
      <w:r>
        <w:rPr>
          <w:sz w:val="24"/>
        </w:rPr>
        <w:t xml:space="preserve">оплату труда специалистов, осуществляющих консультативную, психологическую, социальную и правовую помощь женщинам, находящимся в ситуации репродуктивного выбора и (или) трудной жизненной ситуации, беременным женщинам, семьям, желающим иметь детей, включая психологов, юристов, специалистов по социальной работе. Указанных работников рекомендуется привлекать по соглашению из организации социального обслуживания, СОНКО, осуществляющих деятельность на территории медицинской организации;</w:t>
      </w:r>
    </w:p>
    <w:p>
      <w:pPr>
        <w:pStyle w:val="0"/>
        <w:spacing w:before="240" w:lineRule="auto"/>
        <w:ind w:firstLine="540"/>
        <w:jc w:val="both"/>
      </w:pPr>
      <w:r>
        <w:rPr>
          <w:sz w:val="24"/>
        </w:rPr>
        <w:t xml:space="preserve">изготовление и (или) приобретение информационных, справочных, методических материалов, включая плакаты, наглядные пособия, видеоматериалы, направленных на формирование ответственного родительства;</w:t>
      </w:r>
    </w:p>
    <w:p>
      <w:pPr>
        <w:pStyle w:val="0"/>
        <w:spacing w:before="240" w:lineRule="auto"/>
        <w:ind w:firstLine="540"/>
        <w:jc w:val="both"/>
      </w:pPr>
      <w:r>
        <w:rPr>
          <w:sz w:val="24"/>
        </w:rPr>
        <w:t xml:space="preserve">проведение информационно-просветительских мероприятий, направленных на подготовку семьи к рождению ребенка, профилактику отказов от новорожденных, в том числе в рамках школ репродуктивного здоровья и школ для беременных женщин.</w:t>
      </w:r>
    </w:p>
    <w:p>
      <w:pPr>
        <w:pStyle w:val="0"/>
        <w:spacing w:before="240" w:lineRule="auto"/>
        <w:ind w:firstLine="540"/>
        <w:jc w:val="both"/>
      </w:pPr>
      <w:r>
        <w:rPr>
          <w:sz w:val="24"/>
        </w:rPr>
        <w:t xml:space="preserve">Направление средств на иные цели реализации мероприятия может осуществляться из бюджета субъекта Российской Федерации, внебюджетных источников.</w:t>
      </w:r>
    </w:p>
    <w:p>
      <w:pPr>
        <w:pStyle w:val="0"/>
        <w:spacing w:before="240" w:lineRule="auto"/>
        <w:ind w:firstLine="540"/>
        <w:jc w:val="both"/>
      </w:pPr>
      <w:r>
        <w:rPr>
          <w:sz w:val="24"/>
        </w:rPr>
        <w:t xml:space="preserve">Функциями работников структуры являются:</w:t>
      </w:r>
    </w:p>
    <w:p>
      <w:pPr>
        <w:pStyle w:val="0"/>
        <w:spacing w:before="240" w:lineRule="auto"/>
        <w:ind w:firstLine="540"/>
        <w:jc w:val="both"/>
      </w:pPr>
      <w:r>
        <w:rPr>
          <w:sz w:val="24"/>
        </w:rPr>
        <w:t xml:space="preserve">консультирование женщин, желающих иметь детей, или женщин, находящихся в ситуации репродуктивного выбора и (или) трудной жизненной ситуации, по вопросам правовой помощи и доступности мер социальной поддержки, социальных услуг, условий их предоставления и получения;</w:t>
      </w:r>
    </w:p>
    <w:p>
      <w:pPr>
        <w:pStyle w:val="0"/>
        <w:spacing w:before="240" w:lineRule="auto"/>
        <w:ind w:firstLine="540"/>
        <w:jc w:val="both"/>
      </w:pPr>
      <w:r>
        <w:rPr>
          <w:sz w:val="24"/>
        </w:rPr>
        <w:t xml:space="preserve">оказание помощи по вопросам подачи и (или) оформления заявления и необходимых документов для признания нуждающимся в социальном обслуживании.</w:t>
      </w:r>
    </w:p>
    <w:p>
      <w:pPr>
        <w:pStyle w:val="0"/>
        <w:spacing w:before="240" w:lineRule="auto"/>
        <w:ind w:firstLine="540"/>
        <w:jc w:val="both"/>
      </w:pPr>
      <w:r>
        <w:rPr>
          <w:sz w:val="24"/>
        </w:rPr>
        <w:t xml:space="preserve">Целевые группы граждан, помощь которым оказывается структурой, а также конкретный перечень мероприятий, реализуемых с учетом их жизненной ситуации, на которые направляются средства субсидии из федерального бюджета, рекомендуется определять субъектам Российской Федерации с учетом методических рекомендаций.</w:t>
      </w:r>
    </w:p>
    <w:p>
      <w:pPr>
        <w:pStyle w:val="0"/>
        <w:ind w:firstLine="540"/>
        <w:jc w:val="both"/>
      </w:pPr>
      <w:r>
        <w:rPr>
          <w:sz w:val="24"/>
        </w:rPr>
      </w:r>
    </w:p>
    <w:p>
      <w:pPr>
        <w:pStyle w:val="2"/>
        <w:outlineLvl w:val="2"/>
        <w:ind w:firstLine="540"/>
        <w:jc w:val="both"/>
      </w:pPr>
      <w:r>
        <w:rPr>
          <w:sz w:val="24"/>
        </w:rPr>
        <w:t xml:space="preserve">3. Обеспечение бесплатного прохождения подготовительных и отдельных этапов программы экстракорпорального оплодотворения, включающих необходимые генетические исследования и (или) дополнительные обследования супружеских пар, не предусмотренные базовой программой обязательного медицинского страхования.</w:t>
      </w:r>
    </w:p>
    <w:p>
      <w:pPr>
        <w:pStyle w:val="0"/>
        <w:spacing w:before="240" w:lineRule="auto"/>
        <w:ind w:firstLine="540"/>
        <w:jc w:val="both"/>
      </w:pPr>
      <w:r>
        <w:rPr>
          <w:sz w:val="24"/>
        </w:rPr>
        <w:t xml:space="preserve">В рамках реализации мероприятия средства субсидии из федерального бюджета рекомендуется направлять на компенсацию оплаты медицинских услуг, оказанных медицинскими организациями на основе клинических рекомендаций при лечении женского и мужского бесплодия с применением вспомогательных репродуктивных технологий (экстракорпорального оплодотворения (далее - ЭКО), не включенных в базовую программу обязательного медицинского страхования (далее - ОМС).</w:t>
      </w:r>
    </w:p>
    <w:p>
      <w:pPr>
        <w:pStyle w:val="0"/>
        <w:spacing w:before="240" w:lineRule="auto"/>
        <w:ind w:firstLine="540"/>
        <w:jc w:val="both"/>
      </w:pPr>
      <w:r>
        <w:rPr>
          <w:sz w:val="24"/>
        </w:rPr>
        <w:t xml:space="preserve">К вышеуказанным услугам рекомендуется отнести проведение следующих исследований (далее - исследования):</w:t>
      </w:r>
    </w:p>
    <w:p>
      <w:pPr>
        <w:pStyle w:val="0"/>
        <w:spacing w:before="240" w:lineRule="auto"/>
        <w:ind w:firstLine="540"/>
        <w:jc w:val="both"/>
      </w:pPr>
      <w:r>
        <w:rPr>
          <w:sz w:val="24"/>
        </w:rPr>
        <w:t xml:space="preserve">медико-генетические исследования у супружеских пар по диагностике носительства хромосомных аномалий (кариотипирование, включая молекулярное кариотипирование), моногенных заболеваний, включая заболевания, сцепленные с полом (полноэкзомное секвенирование, ПЦР-диагностика);</w:t>
      </w:r>
    </w:p>
    <w:p>
      <w:pPr>
        <w:pStyle w:val="0"/>
        <w:spacing w:before="240" w:lineRule="auto"/>
        <w:ind w:firstLine="540"/>
        <w:jc w:val="both"/>
      </w:pPr>
      <w:r>
        <w:rPr>
          <w:sz w:val="24"/>
        </w:rPr>
        <w:t xml:space="preserve">преимплантационное генетическое тестирование эмбрионов на моногенные заболевания и структурные хромосомные перестройки у пар - носителей генных мутаций и хромосомных перестроек (муковисцидоз, врожденная нейросенсорная тугоухость, миодистрофия Дюшенна и другие орфанные заболевания);</w:t>
      </w:r>
    </w:p>
    <w:p>
      <w:pPr>
        <w:pStyle w:val="0"/>
        <w:spacing w:before="240" w:lineRule="auto"/>
        <w:ind w:firstLine="540"/>
        <w:jc w:val="both"/>
      </w:pPr>
      <w:r>
        <w:rPr>
          <w:sz w:val="24"/>
        </w:rPr>
        <w:t xml:space="preserve">преимплантационное генетическое тестирование эмбрионов на анеуплоидии для женщин позднего репродуктивного возраста, мужском факторе бесплодия;</w:t>
      </w:r>
    </w:p>
    <w:p>
      <w:pPr>
        <w:pStyle w:val="0"/>
        <w:spacing w:before="240" w:lineRule="auto"/>
        <w:ind w:firstLine="540"/>
        <w:jc w:val="both"/>
      </w:pPr>
      <w:r>
        <w:rPr>
          <w:sz w:val="24"/>
        </w:rPr>
        <w:t xml:space="preserve">лабораторные гормональные исследования: исследование уровня антимюллерова гормона в крови;</w:t>
      </w:r>
    </w:p>
    <w:p>
      <w:pPr>
        <w:pStyle w:val="0"/>
        <w:spacing w:before="240" w:lineRule="auto"/>
        <w:ind w:firstLine="540"/>
        <w:jc w:val="both"/>
      </w:pPr>
      <w:r>
        <w:rPr>
          <w:sz w:val="24"/>
        </w:rPr>
        <w:t xml:space="preserve">иные лабораторные исследования в соответствии с клиническими рекомендациями.</w:t>
      </w:r>
    </w:p>
    <w:p>
      <w:pPr>
        <w:pStyle w:val="0"/>
        <w:spacing w:before="240" w:lineRule="auto"/>
        <w:ind w:firstLine="540"/>
        <w:jc w:val="both"/>
      </w:pPr>
      <w:r>
        <w:rPr>
          <w:sz w:val="24"/>
        </w:rPr>
        <w:t xml:space="preserve">В рамках реализации мероприятия подготовительные и отдельные этапы программы ЭКО могут проходить как женщины, так и мужчины, состоящие в зарегистрированном браке.</w:t>
      </w:r>
    </w:p>
    <w:p>
      <w:pPr>
        <w:pStyle w:val="0"/>
        <w:spacing w:before="240" w:lineRule="auto"/>
        <w:ind w:firstLine="540"/>
        <w:jc w:val="both"/>
      </w:pPr>
      <w:r>
        <w:rPr>
          <w:sz w:val="24"/>
        </w:rPr>
        <w:t xml:space="preserve">При отсутствии наступления беременности после проведения программы вспомогательных репродуктивных технологий (далее - ВРТ) возможно проведение повторного обследования одной семьи в отчетном году перед проведением повторной программы ВРТ.</w:t>
      </w:r>
    </w:p>
    <w:p>
      <w:pPr>
        <w:pStyle w:val="0"/>
        <w:spacing w:before="240" w:lineRule="auto"/>
        <w:ind w:firstLine="540"/>
        <w:jc w:val="both"/>
      </w:pPr>
      <w:r>
        <w:rPr>
          <w:sz w:val="24"/>
        </w:rPr>
        <w:t xml:space="preserve">Средства субсидии из федерального бюджета могут быть предоставлены в качестве компенсации расходов медицинским организациям на предоставление медицинских услуг по проведению генетических исследований и (или) дополнительных обследований супружеских пар, не предусмотренных базовой программой ОМС.</w:t>
      </w:r>
    </w:p>
    <w:p>
      <w:pPr>
        <w:pStyle w:val="0"/>
        <w:spacing w:before="240" w:lineRule="auto"/>
        <w:ind w:firstLine="540"/>
        <w:jc w:val="both"/>
      </w:pPr>
      <w:r>
        <w:rPr>
          <w:sz w:val="24"/>
        </w:rPr>
        <w:t xml:space="preserve">При реализации указанного мероприятия субъектам Российской Федерации рекомендуется утвердить перечень исследований, а также перечень медицинских организаций, осуществляющих проведение исследований на территории субъекта Российской Федерации, которым предоставляется компенсация в рамках указанного мероприятия.</w:t>
      </w:r>
    </w:p>
    <w:p>
      <w:pPr>
        <w:pStyle w:val="0"/>
        <w:spacing w:before="240" w:lineRule="auto"/>
        <w:ind w:firstLine="540"/>
        <w:jc w:val="both"/>
      </w:pPr>
      <w:r>
        <w:rPr>
          <w:sz w:val="24"/>
        </w:rPr>
        <w:t xml:space="preserve">Субъектом Российской Федерации могут быть утверждены требования к медицинским организациям, осуществляющим проведение исследований на территории субъекта Российской Федерации.</w:t>
      </w:r>
    </w:p>
    <w:p>
      <w:pPr>
        <w:pStyle w:val="0"/>
        <w:ind w:firstLine="540"/>
        <w:jc w:val="both"/>
      </w:pPr>
      <w:r>
        <w:rPr>
          <w:sz w:val="24"/>
        </w:rPr>
      </w:r>
    </w:p>
    <w:p>
      <w:pPr>
        <w:pStyle w:val="2"/>
        <w:outlineLvl w:val="2"/>
        <w:ind w:firstLine="540"/>
        <w:jc w:val="both"/>
      </w:pPr>
      <w:r>
        <w:rPr>
          <w:sz w:val="24"/>
        </w:rPr>
        <w:t xml:space="preserve">4. Создание пунктов проката предметов первой необходимости для детей до 2 лет (коляски, кроватки, пеленальные столики и др.) для студенческих, молодых семей, одиноких матерей, иных категорий нуждающихся семей в соответствии с критериями, установленными субъектом Российской Федерации.</w:t>
      </w:r>
    </w:p>
    <w:p>
      <w:pPr>
        <w:pStyle w:val="0"/>
        <w:spacing w:before="240" w:lineRule="auto"/>
        <w:ind w:firstLine="540"/>
        <w:jc w:val="both"/>
      </w:pPr>
      <w:r>
        <w:rPr>
          <w:sz w:val="24"/>
        </w:rPr>
        <w:t xml:space="preserve">Пункты проката предметов первой необходимости для детей до 2 лет (далее соответственно - пункты проката, предметы) являются функциональными подразделениями государственных или негосударственных организаций социального обслуживания, иных организаций социальной сферы.</w:t>
      </w:r>
    </w:p>
    <w:p>
      <w:pPr>
        <w:pStyle w:val="0"/>
        <w:spacing w:before="240" w:lineRule="auto"/>
        <w:ind w:firstLine="540"/>
        <w:jc w:val="both"/>
      </w:pPr>
      <w:r>
        <w:rPr>
          <w:sz w:val="24"/>
        </w:rPr>
        <w:t xml:space="preserve">Пункт проката рекомендуется расположить в районе с хорошей транспортной доступностью (вблизи жилых районов, торговых центров или медицинских учреждений).</w:t>
      </w:r>
    </w:p>
    <w:p>
      <w:pPr>
        <w:pStyle w:val="0"/>
        <w:spacing w:before="240" w:lineRule="auto"/>
        <w:ind w:firstLine="540"/>
        <w:jc w:val="both"/>
      </w:pPr>
      <w:r>
        <w:rPr>
          <w:sz w:val="24"/>
        </w:rPr>
        <w:t xml:space="preserve">В рамках реализации указанного мероприятия субъектам Российской Федерации рекомендуется установить порядок организации работы пункта проката, включая категории граждан, которые могут воспользоваться услугами пункта проката, предельный возраст детей, перечень предметов пункта проката, а также условия предоставления предметов в прокат.</w:t>
      </w:r>
    </w:p>
    <w:p>
      <w:pPr>
        <w:pStyle w:val="0"/>
        <w:spacing w:before="240" w:lineRule="auto"/>
        <w:ind w:firstLine="540"/>
        <w:jc w:val="both"/>
      </w:pPr>
      <w:r>
        <w:rPr>
          <w:sz w:val="24"/>
        </w:rPr>
        <w:t xml:space="preserve">В состав граждан, которые могут воспользоваться услугами проката, рекомендуется включить следующие категории:</w:t>
      </w:r>
    </w:p>
    <w:p>
      <w:pPr>
        <w:pStyle w:val="0"/>
        <w:spacing w:before="240" w:lineRule="auto"/>
        <w:ind w:firstLine="540"/>
        <w:jc w:val="both"/>
      </w:pPr>
      <w:r>
        <w:rPr>
          <w:sz w:val="24"/>
        </w:rPr>
        <w:t xml:space="preserve">женщины с детьми в возрасте до 2 лет, не состоящие в браке;</w:t>
      </w:r>
    </w:p>
    <w:p>
      <w:pPr>
        <w:pStyle w:val="0"/>
        <w:spacing w:before="240" w:lineRule="auto"/>
        <w:ind w:firstLine="540"/>
        <w:jc w:val="both"/>
      </w:pPr>
      <w:r>
        <w:rPr>
          <w:sz w:val="24"/>
        </w:rPr>
        <w:t xml:space="preserve">семьи с детьми в возрасте до 2 лет, где один или оба супруга обучаются по очной форме обучения;</w:t>
      </w:r>
    </w:p>
    <w:p>
      <w:pPr>
        <w:pStyle w:val="0"/>
        <w:spacing w:before="240" w:lineRule="auto"/>
        <w:ind w:firstLine="540"/>
        <w:jc w:val="both"/>
      </w:pPr>
      <w:r>
        <w:rPr>
          <w:sz w:val="24"/>
        </w:rPr>
        <w:t xml:space="preserve">многодетные семьи с детьми в возрасте до 2 лет;</w:t>
      </w:r>
    </w:p>
    <w:p>
      <w:pPr>
        <w:pStyle w:val="0"/>
        <w:spacing w:before="240" w:lineRule="auto"/>
        <w:ind w:firstLine="540"/>
        <w:jc w:val="both"/>
      </w:pPr>
      <w:r>
        <w:rPr>
          <w:sz w:val="24"/>
        </w:rPr>
        <w:t xml:space="preserve">семьи с детьми-инвалидами, имеющие в своем составе детей в возрасте до 2 лет;</w:t>
      </w:r>
    </w:p>
    <w:p>
      <w:pPr>
        <w:pStyle w:val="0"/>
        <w:spacing w:before="240" w:lineRule="auto"/>
        <w:ind w:firstLine="540"/>
        <w:jc w:val="both"/>
      </w:pPr>
      <w:r>
        <w:rPr>
          <w:sz w:val="24"/>
        </w:rPr>
        <w:t xml:space="preserve">малоимущие семьи, семьи, находящиеся в трудной жизненной ситуации, имеющие в своем составе детей в возрасте до 2 лет.</w:t>
      </w:r>
    </w:p>
    <w:p>
      <w:pPr>
        <w:pStyle w:val="0"/>
        <w:spacing w:before="240" w:lineRule="auto"/>
        <w:ind w:firstLine="540"/>
        <w:jc w:val="both"/>
      </w:pPr>
      <w:r>
        <w:rPr>
          <w:sz w:val="24"/>
        </w:rPr>
        <w:t xml:space="preserve">При определении порядка организации работы пункта проката субъектам Российской Федерации рекомендуется устанавливать предельный возраст детей, имеющих право на получение предметов в прокат, до 2 лет, с учетом положений методических рекомендаций.</w:t>
      </w:r>
    </w:p>
    <w:p>
      <w:pPr>
        <w:pStyle w:val="0"/>
        <w:spacing w:before="240" w:lineRule="auto"/>
        <w:ind w:firstLine="540"/>
        <w:jc w:val="both"/>
      </w:pPr>
      <w:r>
        <w:rPr>
          <w:sz w:val="24"/>
        </w:rPr>
        <w:t xml:space="preserve">В случае, если нормативными правовыми актами субъекта Российской Федерации ранее был установлен иной (более высокий) предельный возраст детей, имеющих право на получение предметов в прокат, субъекту Российской Федерации рекомендуется привести нормативные правовые акты субъекта Российской Федерации в соответствие с положениями методических рекомендаций.</w:t>
      </w:r>
    </w:p>
    <w:p>
      <w:pPr>
        <w:pStyle w:val="0"/>
        <w:spacing w:before="240" w:lineRule="auto"/>
        <w:ind w:firstLine="540"/>
        <w:jc w:val="both"/>
      </w:pPr>
      <w:r>
        <w:rPr>
          <w:sz w:val="24"/>
        </w:rPr>
        <w:t xml:space="preserve">В рамках реализации мероприятия средства субсидии из федерального бюджета могут быть направлены на следующие цели:</w:t>
      </w:r>
    </w:p>
    <w:p>
      <w:pPr>
        <w:pStyle w:val="0"/>
        <w:spacing w:before="240" w:lineRule="auto"/>
        <w:ind w:firstLine="540"/>
        <w:jc w:val="both"/>
      </w:pPr>
      <w:r>
        <w:rPr>
          <w:sz w:val="24"/>
        </w:rPr>
        <w:t xml:space="preserve">проведение санитарной обработки, дезинфекции предметов перед выдачей гражданам (при необходимости);</w:t>
      </w:r>
    </w:p>
    <w:p>
      <w:pPr>
        <w:pStyle w:val="0"/>
        <w:spacing w:before="240" w:lineRule="auto"/>
        <w:ind w:firstLine="540"/>
        <w:jc w:val="both"/>
      </w:pPr>
      <w:r>
        <w:rPr>
          <w:sz w:val="24"/>
        </w:rPr>
        <w:t xml:space="preserve">организацию услуги бесплатной доставки предметов семьям на дом;</w:t>
      </w:r>
    </w:p>
    <w:p>
      <w:pPr>
        <w:pStyle w:val="0"/>
        <w:spacing w:before="240" w:lineRule="auto"/>
        <w:ind w:firstLine="540"/>
        <w:jc w:val="both"/>
      </w:pPr>
      <w:r>
        <w:rPr>
          <w:sz w:val="24"/>
        </w:rPr>
        <w:t xml:space="preserve">изготовление и (или) приобретение информационных, справочных, методических материалов, включая плакаты, наглядные пособия, видеоматериалы;</w:t>
      </w:r>
    </w:p>
    <w:p>
      <w:pPr>
        <w:pStyle w:val="0"/>
        <w:spacing w:before="240" w:lineRule="auto"/>
        <w:ind w:firstLine="540"/>
        <w:jc w:val="both"/>
      </w:pPr>
      <w:r>
        <w:rPr>
          <w:sz w:val="24"/>
        </w:rPr>
        <w:t xml:space="preserve">закупку детской мебели, развивающего оборудования для детей, в том числе следующих предметов:</w:t>
      </w:r>
    </w:p>
    <w:p>
      <w:pPr>
        <w:pStyle w:val="0"/>
        <w:spacing w:before="240" w:lineRule="auto"/>
        <w:ind w:firstLine="540"/>
        <w:jc w:val="both"/>
      </w:pPr>
      <w:r>
        <w:rPr>
          <w:sz w:val="24"/>
        </w:rPr>
        <w:t xml:space="preserve">коляска для новорожденного;</w:t>
      </w:r>
    </w:p>
    <w:p>
      <w:pPr>
        <w:pStyle w:val="0"/>
        <w:spacing w:before="240" w:lineRule="auto"/>
        <w:ind w:firstLine="540"/>
        <w:jc w:val="both"/>
      </w:pPr>
      <w:r>
        <w:rPr>
          <w:sz w:val="24"/>
        </w:rPr>
        <w:t xml:space="preserve">детская коляска-трансформер;</w:t>
      </w:r>
    </w:p>
    <w:p>
      <w:pPr>
        <w:pStyle w:val="0"/>
        <w:spacing w:before="240" w:lineRule="auto"/>
        <w:ind w:firstLine="540"/>
        <w:jc w:val="both"/>
      </w:pPr>
      <w:r>
        <w:rPr>
          <w:sz w:val="24"/>
        </w:rPr>
        <w:t xml:space="preserve">детская коляска-трансформер для близнецов;</w:t>
      </w:r>
    </w:p>
    <w:p>
      <w:pPr>
        <w:pStyle w:val="0"/>
        <w:spacing w:before="240" w:lineRule="auto"/>
        <w:ind w:firstLine="540"/>
        <w:jc w:val="both"/>
      </w:pPr>
      <w:r>
        <w:rPr>
          <w:sz w:val="24"/>
        </w:rPr>
        <w:t xml:space="preserve">детская прогулочная коляска;</w:t>
      </w:r>
    </w:p>
    <w:p>
      <w:pPr>
        <w:pStyle w:val="0"/>
        <w:spacing w:before="240" w:lineRule="auto"/>
        <w:ind w:firstLine="540"/>
        <w:jc w:val="both"/>
      </w:pPr>
      <w:r>
        <w:rPr>
          <w:sz w:val="24"/>
        </w:rPr>
        <w:t xml:space="preserve">детская прогулочная коляска для близнецов;</w:t>
      </w:r>
    </w:p>
    <w:p>
      <w:pPr>
        <w:pStyle w:val="0"/>
        <w:spacing w:before="240" w:lineRule="auto"/>
        <w:ind w:firstLine="540"/>
        <w:jc w:val="both"/>
      </w:pPr>
      <w:r>
        <w:rPr>
          <w:sz w:val="24"/>
        </w:rPr>
        <w:t xml:space="preserve">кроватка для новорожденного с матрасом;</w:t>
      </w:r>
    </w:p>
    <w:p>
      <w:pPr>
        <w:pStyle w:val="0"/>
        <w:spacing w:before="240" w:lineRule="auto"/>
        <w:ind w:firstLine="540"/>
        <w:jc w:val="both"/>
      </w:pPr>
      <w:r>
        <w:rPr>
          <w:sz w:val="24"/>
        </w:rPr>
        <w:t xml:space="preserve">комод с пеленальным столиком;</w:t>
      </w:r>
    </w:p>
    <w:p>
      <w:pPr>
        <w:pStyle w:val="0"/>
        <w:spacing w:before="240" w:lineRule="auto"/>
        <w:ind w:firstLine="540"/>
        <w:jc w:val="both"/>
      </w:pPr>
      <w:r>
        <w:rPr>
          <w:sz w:val="24"/>
        </w:rPr>
        <w:t xml:space="preserve">детский стул для кормления ребенка;</w:t>
      </w:r>
    </w:p>
    <w:p>
      <w:pPr>
        <w:pStyle w:val="0"/>
        <w:spacing w:before="240" w:lineRule="auto"/>
        <w:ind w:firstLine="540"/>
        <w:jc w:val="both"/>
      </w:pPr>
      <w:r>
        <w:rPr>
          <w:sz w:val="24"/>
        </w:rPr>
        <w:t xml:space="preserve">стульчик-качалка для новорожденного;</w:t>
      </w:r>
    </w:p>
    <w:p>
      <w:pPr>
        <w:pStyle w:val="0"/>
        <w:spacing w:before="240" w:lineRule="auto"/>
        <w:ind w:firstLine="540"/>
        <w:jc w:val="both"/>
      </w:pPr>
      <w:r>
        <w:rPr>
          <w:sz w:val="24"/>
        </w:rPr>
        <w:t xml:space="preserve">шкаф или полка для детских вещей;</w:t>
      </w:r>
    </w:p>
    <w:p>
      <w:pPr>
        <w:pStyle w:val="0"/>
        <w:spacing w:before="240" w:lineRule="auto"/>
        <w:ind w:firstLine="540"/>
        <w:jc w:val="both"/>
      </w:pPr>
      <w:r>
        <w:rPr>
          <w:sz w:val="24"/>
        </w:rPr>
        <w:t xml:space="preserve">ванна для купания новорожденного;</w:t>
      </w:r>
    </w:p>
    <w:p>
      <w:pPr>
        <w:pStyle w:val="0"/>
        <w:spacing w:before="240" w:lineRule="auto"/>
        <w:ind w:firstLine="540"/>
        <w:jc w:val="both"/>
      </w:pPr>
      <w:r>
        <w:rPr>
          <w:sz w:val="24"/>
        </w:rPr>
        <w:t xml:space="preserve">детский манеж;</w:t>
      </w:r>
    </w:p>
    <w:p>
      <w:pPr>
        <w:pStyle w:val="0"/>
        <w:spacing w:before="240" w:lineRule="auto"/>
        <w:ind w:firstLine="540"/>
        <w:jc w:val="both"/>
      </w:pPr>
      <w:r>
        <w:rPr>
          <w:sz w:val="24"/>
        </w:rPr>
        <w:t xml:space="preserve">ходунки детские;</w:t>
      </w:r>
    </w:p>
    <w:p>
      <w:pPr>
        <w:pStyle w:val="0"/>
        <w:spacing w:before="240" w:lineRule="auto"/>
        <w:ind w:firstLine="540"/>
        <w:jc w:val="both"/>
      </w:pPr>
      <w:r>
        <w:rPr>
          <w:sz w:val="24"/>
        </w:rPr>
        <w:t xml:space="preserve">автолюлька;</w:t>
      </w:r>
    </w:p>
    <w:p>
      <w:pPr>
        <w:pStyle w:val="0"/>
        <w:spacing w:before="240" w:lineRule="auto"/>
        <w:ind w:firstLine="540"/>
        <w:jc w:val="both"/>
      </w:pPr>
      <w:r>
        <w:rPr>
          <w:sz w:val="24"/>
        </w:rPr>
        <w:t xml:space="preserve">автокресло для ребенка с шести месяцев;</w:t>
      </w:r>
    </w:p>
    <w:p>
      <w:pPr>
        <w:pStyle w:val="0"/>
        <w:spacing w:before="240" w:lineRule="auto"/>
        <w:ind w:firstLine="540"/>
        <w:jc w:val="both"/>
      </w:pPr>
      <w:r>
        <w:rPr>
          <w:sz w:val="24"/>
        </w:rPr>
        <w:t xml:space="preserve">весы детские электронные для взвешивания новорожденных;</w:t>
      </w:r>
    </w:p>
    <w:p>
      <w:pPr>
        <w:pStyle w:val="0"/>
        <w:spacing w:before="240" w:lineRule="auto"/>
        <w:ind w:firstLine="540"/>
        <w:jc w:val="both"/>
      </w:pPr>
      <w:r>
        <w:rPr>
          <w:sz w:val="24"/>
        </w:rPr>
        <w:t xml:space="preserve">шезлонг для новорожденного;</w:t>
      </w:r>
    </w:p>
    <w:p>
      <w:pPr>
        <w:pStyle w:val="0"/>
        <w:spacing w:before="240" w:lineRule="auto"/>
        <w:ind w:firstLine="540"/>
        <w:jc w:val="both"/>
      </w:pPr>
      <w:r>
        <w:rPr>
          <w:sz w:val="24"/>
        </w:rPr>
        <w:t xml:space="preserve">видеоняня;</w:t>
      </w:r>
    </w:p>
    <w:p>
      <w:pPr>
        <w:pStyle w:val="0"/>
        <w:spacing w:before="240" w:lineRule="auto"/>
        <w:ind w:firstLine="540"/>
        <w:jc w:val="both"/>
      </w:pPr>
      <w:r>
        <w:rPr>
          <w:sz w:val="24"/>
        </w:rPr>
        <w:t xml:space="preserve">мобиль или подвесной развивающий элемент на кроватку;</w:t>
      </w:r>
    </w:p>
    <w:p>
      <w:pPr>
        <w:pStyle w:val="0"/>
        <w:spacing w:before="240" w:lineRule="auto"/>
        <w:ind w:firstLine="540"/>
        <w:jc w:val="both"/>
      </w:pPr>
      <w:r>
        <w:rPr>
          <w:sz w:val="24"/>
        </w:rPr>
        <w:t xml:space="preserve">термометр для воды и воздуха (стационарный или электронный);</w:t>
      </w:r>
    </w:p>
    <w:p>
      <w:pPr>
        <w:pStyle w:val="0"/>
        <w:spacing w:before="240" w:lineRule="auto"/>
        <w:ind w:firstLine="540"/>
        <w:jc w:val="both"/>
      </w:pPr>
      <w:r>
        <w:rPr>
          <w:sz w:val="24"/>
        </w:rPr>
        <w:t xml:space="preserve">ночник для детской комнаты;</w:t>
      </w:r>
    </w:p>
    <w:p>
      <w:pPr>
        <w:pStyle w:val="0"/>
        <w:spacing w:before="240" w:lineRule="auto"/>
        <w:ind w:firstLine="540"/>
        <w:jc w:val="both"/>
      </w:pPr>
      <w:r>
        <w:rPr>
          <w:sz w:val="24"/>
        </w:rPr>
        <w:t xml:space="preserve">защитные бортики и накладки на мебель для младенца;</w:t>
      </w:r>
    </w:p>
    <w:p>
      <w:pPr>
        <w:pStyle w:val="0"/>
        <w:spacing w:before="240" w:lineRule="auto"/>
        <w:ind w:firstLine="540"/>
        <w:jc w:val="both"/>
      </w:pPr>
      <w:r>
        <w:rPr>
          <w:sz w:val="24"/>
        </w:rPr>
        <w:t xml:space="preserve">защитные сетки на кроватку;</w:t>
      </w:r>
    </w:p>
    <w:p>
      <w:pPr>
        <w:pStyle w:val="0"/>
        <w:spacing w:before="240" w:lineRule="auto"/>
        <w:ind w:firstLine="540"/>
        <w:jc w:val="both"/>
      </w:pPr>
      <w:r>
        <w:rPr>
          <w:sz w:val="24"/>
        </w:rPr>
        <w:t xml:space="preserve">сумка-органайзер для детских принадлежностей (крепится к коляске или кроватке);</w:t>
      </w:r>
    </w:p>
    <w:p>
      <w:pPr>
        <w:pStyle w:val="0"/>
        <w:spacing w:before="240" w:lineRule="auto"/>
        <w:ind w:firstLine="540"/>
        <w:jc w:val="both"/>
      </w:pPr>
      <w:r>
        <w:rPr>
          <w:sz w:val="24"/>
        </w:rPr>
        <w:t xml:space="preserve">детские санки-коляски;</w:t>
      </w:r>
    </w:p>
    <w:p>
      <w:pPr>
        <w:pStyle w:val="0"/>
        <w:spacing w:before="240" w:lineRule="auto"/>
        <w:ind w:firstLine="540"/>
        <w:jc w:val="both"/>
      </w:pPr>
      <w:r>
        <w:rPr>
          <w:sz w:val="24"/>
        </w:rPr>
        <w:t xml:space="preserve">электро-колыбель.</w:t>
      </w:r>
    </w:p>
    <w:p>
      <w:pPr>
        <w:pStyle w:val="0"/>
        <w:spacing w:before="240" w:lineRule="auto"/>
        <w:ind w:firstLine="540"/>
        <w:jc w:val="both"/>
      </w:pPr>
      <w:r>
        <w:rPr>
          <w:sz w:val="24"/>
        </w:rPr>
        <w:t xml:space="preserve">Перечень предметов пункта проката до его утверждения субъектом Российской Федерации рекомендуется направлять на согласование в Министерство труда и социальной защиты Российской Федерации.</w:t>
      </w:r>
    </w:p>
    <w:p>
      <w:pPr>
        <w:pStyle w:val="0"/>
        <w:spacing w:before="240" w:lineRule="auto"/>
        <w:ind w:firstLine="540"/>
        <w:jc w:val="both"/>
      </w:pPr>
      <w:r>
        <w:rPr>
          <w:sz w:val="24"/>
        </w:rPr>
        <w:t xml:space="preserve">В перечень предметов пунктов проката за счет средств субсидии из федерального бюджета не рекомендуется включать товары, которые быстро изнашиваются и подлежат замене, в виде одежды, обуви и иных товаров (например, муфта на коляску, кокон для новорожденного, послеродовой бандаж, зимний конверт для новорожденных, качели для новорожденных, ножницы для новорожденных, грелка, детский термос, ингалятор/небулайзер, массажный мяч, игрушки развивающие, игровой коврик, тактильные мячики, сухой бассейн с наполнителем, мягкое напольное покрытие, увлажнитель воздуха для детской комнаты и другие).</w:t>
      </w:r>
    </w:p>
    <w:p>
      <w:pPr>
        <w:pStyle w:val="0"/>
        <w:spacing w:before="240" w:lineRule="auto"/>
        <w:ind w:firstLine="540"/>
        <w:jc w:val="both"/>
      </w:pPr>
      <w:r>
        <w:rPr>
          <w:sz w:val="24"/>
        </w:rPr>
        <w:t xml:space="preserve">Указанные предметы в целях реализации мероприятия могут приобретаться за счет средств бюджета субъекта Российской Федерации, внебюджетных источников.</w:t>
      </w:r>
    </w:p>
    <w:p>
      <w:pPr>
        <w:pStyle w:val="0"/>
        <w:ind w:firstLine="540"/>
        <w:jc w:val="both"/>
      </w:pPr>
      <w:r>
        <w:rPr>
          <w:sz w:val="24"/>
        </w:rPr>
      </w:r>
    </w:p>
    <w:p>
      <w:pPr>
        <w:pStyle w:val="2"/>
        <w:outlineLvl w:val="2"/>
        <w:ind w:firstLine="540"/>
        <w:jc w:val="both"/>
      </w:pPr>
      <w:r>
        <w:rPr>
          <w:sz w:val="24"/>
        </w:rPr>
        <w:t xml:space="preserve">5. Организация кратковременного присмотра и ухода за детьми до 3 лет в организациях социального обслуживания, а также на дому - "социальная няня" для студенческих, многодетных семей, иных категорий в соответствии с критериями, установленными субъектом Российской Федерации.</w:t>
      </w:r>
    </w:p>
    <w:p>
      <w:pPr>
        <w:pStyle w:val="0"/>
        <w:spacing w:before="240" w:lineRule="auto"/>
        <w:ind w:firstLine="540"/>
        <w:jc w:val="both"/>
      </w:pPr>
      <w:r>
        <w:rPr>
          <w:sz w:val="24"/>
        </w:rPr>
        <w:t xml:space="preserve">Социальная услуга по организации кратковременного присмотра и ухода за детьми до 3 лет (далее - Услуга) оказывается работниками организаций социального обслуживания или работниками СОНКО - поставщика социальных услуг (далее - работники) в помещении организации социального обслуживания или СОНКО.</w:t>
      </w:r>
    </w:p>
    <w:p>
      <w:pPr>
        <w:pStyle w:val="0"/>
        <w:spacing w:before="240" w:lineRule="auto"/>
        <w:ind w:firstLine="540"/>
        <w:jc w:val="both"/>
      </w:pPr>
      <w:r>
        <w:rPr>
          <w:sz w:val="24"/>
        </w:rPr>
        <w:t xml:space="preserve">Услугу рекомендуется предоставлять гражданину, признанному нуждающимся в социальном обслуживании. В этом случае для гражданина составляется индивидуальная программа предоставления социальных услуг, в которой указывается объем, периодичность, условия, сроки предоставления Услуги. Услуга может предоставляться как на дому, так и в организации социального обслуживания или СОНКО.</w:t>
      </w:r>
    </w:p>
    <w:p>
      <w:pPr>
        <w:pStyle w:val="0"/>
        <w:spacing w:before="240" w:lineRule="auto"/>
        <w:ind w:firstLine="540"/>
        <w:jc w:val="both"/>
      </w:pPr>
      <w:r>
        <w:rPr>
          <w:sz w:val="24"/>
        </w:rPr>
        <w:t xml:space="preserve">При включении Услуги в перечень мероприятий региональной программы субъектам Российской Федерации рекомендуется устанавливать условия предоставления и категории семей - получателей Услуги.</w:t>
      </w:r>
    </w:p>
    <w:p>
      <w:pPr>
        <w:pStyle w:val="0"/>
        <w:spacing w:before="240" w:lineRule="auto"/>
        <w:ind w:firstLine="540"/>
        <w:jc w:val="both"/>
      </w:pPr>
      <w:r>
        <w:rPr>
          <w:sz w:val="24"/>
        </w:rPr>
        <w:t xml:space="preserve">В число граждан, которые могут воспользоваться Услугой, рекомендуется включить следующие категории:</w:t>
      </w:r>
    </w:p>
    <w:p>
      <w:pPr>
        <w:pStyle w:val="0"/>
        <w:spacing w:before="240" w:lineRule="auto"/>
        <w:ind w:firstLine="540"/>
        <w:jc w:val="both"/>
      </w:pPr>
      <w:r>
        <w:rPr>
          <w:sz w:val="24"/>
        </w:rPr>
        <w:t xml:space="preserve">женщины с детьми в возрасте до 3 лет, не состоящие в браке;</w:t>
      </w:r>
    </w:p>
    <w:p>
      <w:pPr>
        <w:pStyle w:val="0"/>
        <w:spacing w:before="240" w:lineRule="auto"/>
        <w:ind w:firstLine="540"/>
        <w:jc w:val="both"/>
      </w:pPr>
      <w:r>
        <w:rPr>
          <w:sz w:val="24"/>
        </w:rPr>
        <w:t xml:space="preserve">семьи с детьми в возрасте до 3 лет, где один или оба супруга обучаются по очной форме обучения;</w:t>
      </w:r>
    </w:p>
    <w:p>
      <w:pPr>
        <w:pStyle w:val="0"/>
        <w:spacing w:before="240" w:lineRule="auto"/>
        <w:ind w:firstLine="540"/>
        <w:jc w:val="both"/>
      </w:pPr>
      <w:r>
        <w:rPr>
          <w:sz w:val="24"/>
        </w:rPr>
        <w:t xml:space="preserve">многодетные семьи с детьми в возрасте до 3 лет;</w:t>
      </w:r>
    </w:p>
    <w:p>
      <w:pPr>
        <w:pStyle w:val="0"/>
        <w:spacing w:before="240" w:lineRule="auto"/>
        <w:ind w:firstLine="540"/>
        <w:jc w:val="both"/>
      </w:pPr>
      <w:r>
        <w:rPr>
          <w:sz w:val="24"/>
        </w:rPr>
        <w:t xml:space="preserve">семьи с детьми-инвалидами, имеющие в своем составе детей в возрасте до 3 лет;</w:t>
      </w:r>
    </w:p>
    <w:p>
      <w:pPr>
        <w:pStyle w:val="0"/>
        <w:spacing w:before="240" w:lineRule="auto"/>
        <w:ind w:firstLine="540"/>
        <w:jc w:val="both"/>
      </w:pPr>
      <w:r>
        <w:rPr>
          <w:sz w:val="24"/>
        </w:rPr>
        <w:t xml:space="preserve">малоимущие семьи, семьи, находящиеся в трудной жизненной ситуации, имеющие в своем составе детей в возрасте до 3 лет.</w:t>
      </w:r>
    </w:p>
    <w:p>
      <w:pPr>
        <w:pStyle w:val="0"/>
        <w:spacing w:before="240" w:lineRule="auto"/>
        <w:ind w:firstLine="540"/>
        <w:jc w:val="both"/>
      </w:pPr>
      <w:r>
        <w:rPr>
          <w:sz w:val="24"/>
        </w:rPr>
        <w:t xml:space="preserve">Кратковременный присмотр рекомендуется осуществлять няне (работнику по присмотру и уходу за детьми), социальному работнику или психологу в социальной сфере, владеющими необходимыми компетенциями, подтвержденными соответствующими документами.</w:t>
      </w:r>
    </w:p>
    <w:p>
      <w:pPr>
        <w:pStyle w:val="0"/>
        <w:spacing w:before="240" w:lineRule="auto"/>
        <w:ind w:firstLine="540"/>
        <w:jc w:val="both"/>
      </w:pPr>
      <w:r>
        <w:rPr>
          <w:sz w:val="24"/>
        </w:rPr>
        <w:t xml:space="preserve">Услугу рекомендуется оказывать в рамках требований следующих профессиональных стандартов:</w:t>
      </w:r>
    </w:p>
    <w:p>
      <w:pPr>
        <w:pStyle w:val="0"/>
        <w:spacing w:before="240" w:lineRule="auto"/>
        <w:ind w:firstLine="540"/>
        <w:jc w:val="both"/>
      </w:pPr>
      <w:r>
        <w:rPr>
          <w:sz w:val="24"/>
        </w:rPr>
        <w:t xml:space="preserve">профессионального </w:t>
      </w:r>
      <w:hyperlink w:history="0" r:id="rId26" w:tooltip="Приказ Минтруда России от 05.12.2018 N 769н &quot;Об утверждении профессионального стандарта &quot;Няня (работник по присмотру и уходу за детьми)&quot; (Зарегистрировано в Минюсте России 25.12.2018 N 53158) {КонсультантПлюс}">
        <w:r>
          <w:rPr>
            <w:sz w:val="24"/>
            <w:color w:val="0000ff"/>
          </w:rPr>
          <w:t xml:space="preserve">стандарта</w:t>
        </w:r>
      </w:hyperlink>
      <w:r>
        <w:rPr>
          <w:sz w:val="24"/>
        </w:rPr>
        <w:t xml:space="preserve"> "Няня (работник по присмотру и уходу за детьми)", утвержденного приказом Министерства труда и социальной защиты Российской Федерации от 5 декабря 2018 г. N 769н;</w:t>
      </w:r>
    </w:p>
    <w:p>
      <w:pPr>
        <w:pStyle w:val="0"/>
        <w:spacing w:before="240" w:lineRule="auto"/>
        <w:ind w:firstLine="540"/>
        <w:jc w:val="both"/>
      </w:pPr>
      <w:r>
        <w:rPr>
          <w:sz w:val="24"/>
        </w:rPr>
        <w:t xml:space="preserve">профессионального </w:t>
      </w:r>
      <w:hyperlink w:history="0" r:id="rId27" w:tooltip="Приказ Минтруда России от 18.06.2020 N 354н &quot;Об утверждении профессионального стандарта &quot;Социальный работник&quot; (Зарегистрировано в Минюсте России 20.07.2020 N 59014) {КонсультантПлюс}">
        <w:r>
          <w:rPr>
            <w:sz w:val="24"/>
            <w:color w:val="0000ff"/>
          </w:rPr>
          <w:t xml:space="preserve">стандарта</w:t>
        </w:r>
      </w:hyperlink>
      <w:r>
        <w:rPr>
          <w:sz w:val="24"/>
        </w:rPr>
        <w:t xml:space="preserve"> "Социальный работник", утвержденного приказом Министерства труда и социальной защиты населения Российской Федерации от 18 июня 2020 г. N 354н;</w:t>
      </w:r>
    </w:p>
    <w:p>
      <w:pPr>
        <w:pStyle w:val="0"/>
        <w:spacing w:before="240" w:lineRule="auto"/>
        <w:ind w:firstLine="540"/>
        <w:jc w:val="both"/>
      </w:pPr>
      <w:r>
        <w:rPr>
          <w:sz w:val="24"/>
        </w:rPr>
        <w:t xml:space="preserve">профессионального </w:t>
      </w:r>
      <w:hyperlink w:history="0" r:id="rId28"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стандарта</w:t>
        </w:r>
      </w:hyperlink>
      <w:r>
        <w:rPr>
          <w:sz w:val="24"/>
        </w:rPr>
        <w:t xml:space="preserve"> "Психолог в социальной сфере", утвержденного приказом Министерства труда и социальной защиты населения Российской Федерации от 14 сентября 2023 г. N 716н.</w:t>
      </w:r>
    </w:p>
    <w:p>
      <w:pPr>
        <w:pStyle w:val="0"/>
        <w:spacing w:before="240" w:lineRule="auto"/>
        <w:ind w:firstLine="540"/>
        <w:jc w:val="both"/>
      </w:pPr>
      <w:r>
        <w:rPr>
          <w:sz w:val="24"/>
        </w:rPr>
        <w:t xml:space="preserve">Работникам рекомендуется:</w:t>
      </w:r>
    </w:p>
    <w:p>
      <w:pPr>
        <w:pStyle w:val="0"/>
        <w:spacing w:before="240" w:lineRule="auto"/>
        <w:ind w:firstLine="540"/>
        <w:jc w:val="both"/>
      </w:pPr>
      <w:r>
        <w:rPr>
          <w:sz w:val="24"/>
        </w:rPr>
        <w:t xml:space="preserve">проходить обязательный предварительный (при поступлении на работу) и периодические медицинские осмотры (обследования) в соответствии с требованиями, установленными </w:t>
      </w:r>
      <w:hyperlink w:history="0" r:id="rId29" w:tooltip="Приказ Минздрава России от 28.01.2021 N 29н (ред. от 29.04.2026)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приказом</w:t>
        </w:r>
      </w:hyperlink>
      <w:r>
        <w:rPr>
          <w:sz w:val="24"/>
        </w:rPr>
        <w:t xml:space="preserve"> N 29н;</w:t>
      </w:r>
    </w:p>
    <w:p>
      <w:pPr>
        <w:pStyle w:val="0"/>
        <w:spacing w:before="240" w:lineRule="auto"/>
        <w:ind w:firstLine="540"/>
        <w:jc w:val="both"/>
      </w:pPr>
      <w:r>
        <w:rPr>
          <w:sz w:val="24"/>
        </w:rPr>
        <w:t xml:space="preserve">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допуске к работе, сведения о прививках, перенесенных инфекционных заболеваниях, а также (при необходимости) о прохождении профессиональной гигиенической подготовки и аттестации, по </w:t>
      </w:r>
      <w:hyperlink w:history="0" r:id="rId30" w:tooltip="Приказ Минздрава России от 18.02.2022 N 90н (ред. от 29.07.2026)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67428) {КонсультантПлюс}">
        <w:r>
          <w:rPr>
            <w:sz w:val="24"/>
            <w:color w:val="0000ff"/>
          </w:rPr>
          <w:t xml:space="preserve">форме</w:t>
        </w:r>
      </w:hyperlink>
      <w:r>
        <w:rPr>
          <w:sz w:val="24"/>
        </w:rPr>
        <w:t xml:space="preserve">, утвержденной приказом Министерства здравоохранения Российской Федерации от 18 февраля 2022 г. N 90н "Об утверждении формы, порядка ведения отчетности, учета и выдачи работникам личных медицинских книжек, в том числе в форме электронного документа".</w:t>
      </w:r>
    </w:p>
    <w:p>
      <w:pPr>
        <w:pStyle w:val="0"/>
        <w:spacing w:before="240" w:lineRule="auto"/>
        <w:ind w:firstLine="540"/>
        <w:jc w:val="both"/>
      </w:pPr>
      <w:r>
        <w:rPr>
          <w:sz w:val="24"/>
        </w:rPr>
        <w:t xml:space="preserve">Работникам рекомендуется быть привитыми в соответствии с национальным календарем профилактических прививок, а также по эпидемиологическим показаниям.</w:t>
      </w:r>
    </w:p>
    <w:p>
      <w:pPr>
        <w:pStyle w:val="0"/>
        <w:spacing w:before="240" w:lineRule="auto"/>
        <w:ind w:firstLine="540"/>
        <w:jc w:val="both"/>
      </w:pPr>
      <w:r>
        <w:rPr>
          <w:sz w:val="24"/>
        </w:rPr>
        <w:t xml:space="preserve">Услугу на дому рекомендуется предоставлять от 2 до 5 раз в неделю продолжительностью от 2 до 6 часов в день.</w:t>
      </w:r>
    </w:p>
    <w:p>
      <w:pPr>
        <w:pStyle w:val="0"/>
        <w:spacing w:before="240" w:lineRule="auto"/>
        <w:ind w:firstLine="540"/>
        <w:jc w:val="both"/>
      </w:pPr>
      <w:r>
        <w:rPr>
          <w:sz w:val="24"/>
        </w:rPr>
        <w:t xml:space="preserve">Услугу на дому рекомендуется оказывать с учетом состояния здоровья, возраста и текущих потребностей ребенка в соответствии с индивидуальной программой предоставления социальных услуг и условий индивидуальной программы реабилитации инвалида (если кратковременный присмотр осуществляется за ребенком-инвалидом).</w:t>
      </w:r>
    </w:p>
    <w:p>
      <w:pPr>
        <w:pStyle w:val="0"/>
        <w:spacing w:before="240" w:lineRule="auto"/>
        <w:ind w:firstLine="540"/>
        <w:jc w:val="both"/>
      </w:pPr>
      <w:r>
        <w:rPr>
          <w:sz w:val="24"/>
        </w:rPr>
        <w:t xml:space="preserve">Ответственность за качество питания ребенка, если кормление предусмотрено индивидуальной программой предоставления социальных услуг, несут родители (законные представители) ребенка или их доверенные лица.</w:t>
      </w:r>
    </w:p>
    <w:p>
      <w:pPr>
        <w:pStyle w:val="0"/>
        <w:spacing w:before="240" w:lineRule="auto"/>
        <w:ind w:firstLine="540"/>
        <w:jc w:val="both"/>
      </w:pPr>
      <w:r>
        <w:rPr>
          <w:sz w:val="24"/>
        </w:rPr>
        <w:t xml:space="preserve">Услугу рекомендуется предоставлять в оборудованном для этих целей помещении организации социального обслуживания или СОНКО, соответствующем санитарно-гигиеническим нормам и требованиям безопасности, без предоставления питания, продолжительностью до четырех часов в день.</w:t>
      </w:r>
    </w:p>
    <w:p>
      <w:pPr>
        <w:pStyle w:val="0"/>
        <w:spacing w:before="240" w:lineRule="auto"/>
        <w:ind w:firstLine="540"/>
        <w:jc w:val="both"/>
      </w:pPr>
      <w:r>
        <w:rPr>
          <w:sz w:val="24"/>
        </w:rPr>
        <w:t xml:space="preserve">В организацию социального обслуживания или СОНКО в целях предоставления Услуги рекомендуется принимать детей без визуальных признаков заболеваний. При приеме ребенка рекомендуется присутствие медицинского работника организации социального обслуживания или СОНКО.</w:t>
      </w:r>
    </w:p>
    <w:p>
      <w:pPr>
        <w:pStyle w:val="0"/>
        <w:spacing w:before="240" w:lineRule="auto"/>
        <w:ind w:firstLine="540"/>
        <w:jc w:val="both"/>
      </w:pPr>
      <w:r>
        <w:rPr>
          <w:sz w:val="24"/>
        </w:rPr>
        <w:t xml:space="preserve">При необходимости кормление детей может осуществляться родителями (законными представителями) ребенка самостоятельно или доверенными лицами. Ответственность за качество питания ребенка при предоставлении услуги в организации социального обслуживания лежит на родителях (законных представителях) ребенка или их доверенных лицах.</w:t>
      </w:r>
    </w:p>
    <w:p>
      <w:pPr>
        <w:pStyle w:val="0"/>
        <w:spacing w:before="240" w:lineRule="auto"/>
        <w:ind w:firstLine="540"/>
        <w:jc w:val="both"/>
      </w:pPr>
      <w:r>
        <w:rPr>
          <w:sz w:val="24"/>
        </w:rPr>
        <w:t xml:space="preserve">Рекомендуется вести журнал учета поступления детей в организацию социального обслуживания, в котором указывается дата и время поступления и ухода ребенка, фамилия, имя, отчество (при наличии) ребенка, фамилия, имя, отчество (при наличии) родителя (законного представителя) или доверенного лица, номер документа, удостоверяющего личность, и контактный телефон родителя (законного представителя) или доверенных лиц, воспользовавшихся Услугой.</w:t>
      </w:r>
    </w:p>
    <w:p>
      <w:pPr>
        <w:pStyle w:val="0"/>
        <w:spacing w:before="240" w:lineRule="auto"/>
        <w:ind w:firstLine="540"/>
        <w:jc w:val="both"/>
      </w:pPr>
      <w:r>
        <w:rPr>
          <w:sz w:val="24"/>
        </w:rPr>
        <w:t xml:space="preserve">При выявлении признаков заболеваний у детей в период нахождения в организации социального обслуживания или СОНКО рекомендуется изолировать ребенка от других детей в специально выделенное для изоляции место, при необходимости оказать первую помощь и незамедлительно проинформировать родителей (законных представителей) или доверенных лиц, оставивших ребенка в группе кратковременного пребывания детей. Во время изоляции и ожидания прихода родителей с ребенком находится медицинский работник организации социального обслуживания или СОНКО.</w:t>
      </w:r>
    </w:p>
    <w:p>
      <w:pPr>
        <w:pStyle w:val="0"/>
        <w:spacing w:before="240" w:lineRule="auto"/>
        <w:ind w:firstLine="540"/>
        <w:jc w:val="both"/>
      </w:pPr>
      <w:r>
        <w:rPr>
          <w:sz w:val="24"/>
        </w:rPr>
        <w:t xml:space="preserve">В рамках оказания Услуги работник осуществляет:</w:t>
      </w:r>
    </w:p>
    <w:p>
      <w:pPr>
        <w:pStyle w:val="0"/>
        <w:spacing w:before="240" w:lineRule="auto"/>
        <w:ind w:firstLine="540"/>
        <w:jc w:val="both"/>
      </w:pPr>
      <w:r>
        <w:rPr>
          <w:sz w:val="24"/>
        </w:rPr>
        <w:t xml:space="preserve">присмотр за ребенком с целью обеспечения его безопасности в период отсутствия родителя (родителей), в том числе в период его взаимодействия с другими детьми, получающими Услугу;</w:t>
      </w:r>
    </w:p>
    <w:p>
      <w:pPr>
        <w:pStyle w:val="0"/>
        <w:spacing w:before="240" w:lineRule="auto"/>
        <w:ind w:firstLine="540"/>
        <w:jc w:val="both"/>
      </w:pPr>
      <w:r>
        <w:rPr>
          <w:sz w:val="24"/>
        </w:rPr>
        <w:t xml:space="preserve">проведение режимных процессов, в том числе гигиенических процедур (умывание, одевание, раздевание, туалет);</w:t>
      </w:r>
    </w:p>
    <w:p>
      <w:pPr>
        <w:pStyle w:val="0"/>
        <w:spacing w:before="240" w:lineRule="auto"/>
        <w:ind w:firstLine="540"/>
        <w:jc w:val="both"/>
      </w:pPr>
      <w:r>
        <w:rPr>
          <w:sz w:val="24"/>
        </w:rPr>
        <w:t xml:space="preserve">наблюдение за эмоциональным состоянием и самочувствием ребенка во время игр, режимных процессов;</w:t>
      </w:r>
    </w:p>
    <w:p>
      <w:pPr>
        <w:pStyle w:val="0"/>
        <w:spacing w:before="240" w:lineRule="auto"/>
        <w:ind w:firstLine="540"/>
        <w:jc w:val="both"/>
      </w:pPr>
      <w:r>
        <w:rPr>
          <w:sz w:val="24"/>
        </w:rPr>
        <w:t xml:space="preserve">досуг с учетом возрастных и индивидуальных особенностей ребенка;</w:t>
      </w:r>
    </w:p>
    <w:p>
      <w:pPr>
        <w:pStyle w:val="0"/>
        <w:spacing w:before="240" w:lineRule="auto"/>
        <w:ind w:firstLine="540"/>
        <w:jc w:val="both"/>
      </w:pPr>
      <w:r>
        <w:rPr>
          <w:sz w:val="24"/>
        </w:rPr>
        <w:t xml:space="preserve">проведение подвижных, развивающих игр в помещении и на свежем воздухе (в случае принятия такого решения, в соответствии с временем года и погодными условиями).</w:t>
      </w:r>
    </w:p>
    <w:p>
      <w:pPr>
        <w:pStyle w:val="0"/>
        <w:spacing w:before="240" w:lineRule="auto"/>
        <w:ind w:firstLine="540"/>
        <w:jc w:val="both"/>
      </w:pPr>
      <w:r>
        <w:rPr>
          <w:sz w:val="24"/>
        </w:rPr>
        <w:t xml:space="preserve">В рамках реализации мероприятия средства субсидии из федерального бюджета могут быть направлены на следующие цели:</w:t>
      </w:r>
    </w:p>
    <w:p>
      <w:pPr>
        <w:pStyle w:val="0"/>
        <w:spacing w:before="240" w:lineRule="auto"/>
        <w:ind w:firstLine="540"/>
        <w:jc w:val="both"/>
      </w:pPr>
      <w:r>
        <w:rPr>
          <w:sz w:val="24"/>
        </w:rPr>
        <w:t xml:space="preserve">выплату заработной платы работникам организации социального обслуживания, оказывающим Услугу, а также на оплату прохождения обязательного предварительного (при поступлении на работу) и периодического медицинского осмотра (обследования) и обучение работника в соответствии с требованиями к образованию и обучению, установленными профессиональным стандартом;</w:t>
      </w:r>
    </w:p>
    <w:p>
      <w:pPr>
        <w:pStyle w:val="0"/>
        <w:spacing w:before="240" w:lineRule="auto"/>
        <w:ind w:firstLine="540"/>
        <w:jc w:val="both"/>
      </w:pPr>
      <w:r>
        <w:rPr>
          <w:sz w:val="24"/>
        </w:rPr>
        <w:t xml:space="preserve">приобретение детской мебели, оборудования;</w:t>
      </w:r>
    </w:p>
    <w:p>
      <w:pPr>
        <w:pStyle w:val="0"/>
        <w:spacing w:before="240" w:lineRule="auto"/>
        <w:ind w:firstLine="540"/>
        <w:jc w:val="both"/>
      </w:pPr>
      <w:r>
        <w:rPr>
          <w:sz w:val="24"/>
        </w:rPr>
        <w:t xml:space="preserve">приобретение мягкого инвентаря, развивающих игрушек, игр, детских книг;</w:t>
      </w:r>
    </w:p>
    <w:p>
      <w:pPr>
        <w:pStyle w:val="0"/>
        <w:spacing w:before="240" w:lineRule="auto"/>
        <w:ind w:firstLine="540"/>
        <w:jc w:val="both"/>
      </w:pPr>
      <w:r>
        <w:rPr>
          <w:sz w:val="24"/>
        </w:rPr>
        <w:t xml:space="preserve">приобретение видеоняни для организации наблюдения родителей во время оказания Услуги на дому;</w:t>
      </w:r>
    </w:p>
    <w:p>
      <w:pPr>
        <w:pStyle w:val="0"/>
        <w:spacing w:before="240" w:lineRule="auto"/>
        <w:ind w:firstLine="540"/>
        <w:jc w:val="both"/>
      </w:pPr>
      <w:r>
        <w:rPr>
          <w:sz w:val="24"/>
        </w:rPr>
        <w:t xml:space="preserve">изготовление и (или) приобретение информационных, справочных, методических материалов, включая плакаты, наглядные пособия, видеоматериалы;</w:t>
      </w:r>
    </w:p>
    <w:p>
      <w:pPr>
        <w:pStyle w:val="0"/>
        <w:spacing w:before="240" w:lineRule="auto"/>
        <w:ind w:firstLine="540"/>
        <w:jc w:val="both"/>
      </w:pPr>
      <w:r>
        <w:rPr>
          <w:sz w:val="24"/>
        </w:rPr>
        <w:t xml:space="preserve">организацию деятельности школ молодых родителей.</w:t>
      </w:r>
    </w:p>
    <w:p>
      <w:pPr>
        <w:pStyle w:val="0"/>
        <w:spacing w:before="240" w:lineRule="auto"/>
        <w:ind w:firstLine="540"/>
        <w:jc w:val="both"/>
      </w:pPr>
      <w:r>
        <w:rPr>
          <w:sz w:val="24"/>
        </w:rPr>
        <w:t xml:space="preserve">Заработную плату работника, включая должностной оклад, компенсационные и стимулирующие выплаты рекомендуется устанавливать в соответствии со штатным расписанием организации социального обслуживания или СОНКО.</w:t>
      </w:r>
    </w:p>
    <w:p>
      <w:pPr>
        <w:pStyle w:val="0"/>
        <w:ind w:firstLine="540"/>
        <w:jc w:val="both"/>
      </w:pPr>
      <w:r>
        <w:rPr>
          <w:sz w:val="24"/>
        </w:rPr>
      </w:r>
    </w:p>
    <w:p>
      <w:pPr>
        <w:pStyle w:val="2"/>
        <w:outlineLvl w:val="2"/>
        <w:ind w:firstLine="540"/>
        <w:jc w:val="both"/>
      </w:pPr>
      <w:r>
        <w:rPr>
          <w:sz w:val="24"/>
        </w:rPr>
        <w:t xml:space="preserve">6. Компенсация (оплата) не менее 50 процентов стоимости обучения детей из многодетной семьи в организациях среднего профессионального образования и высшего образования.</w:t>
      </w:r>
    </w:p>
    <w:p>
      <w:pPr>
        <w:pStyle w:val="0"/>
        <w:spacing w:before="240" w:lineRule="auto"/>
        <w:ind w:firstLine="540"/>
        <w:jc w:val="both"/>
      </w:pPr>
      <w:r>
        <w:rPr>
          <w:sz w:val="24"/>
        </w:rPr>
        <w:t xml:space="preserve">Компенсацию (оплату) не менее 50 процентов стоимости обучения детей из многодетной семьи в организациях среднего профессионального образования и высшего образования (далее соответственно - компенсация (оплата), образовательная организация) рекомендуется предоставлять семьям, имеющим статус многодетной семьи на момент обращения за компенсацией (оплатой).</w:t>
      </w:r>
    </w:p>
    <w:p>
      <w:pPr>
        <w:pStyle w:val="0"/>
        <w:spacing w:before="240" w:lineRule="auto"/>
        <w:ind w:firstLine="540"/>
        <w:jc w:val="both"/>
      </w:pPr>
      <w:r>
        <w:rPr>
          <w:sz w:val="24"/>
        </w:rPr>
        <w:t xml:space="preserve">Компенсация предоставляется органом исполнительной власти субъекта Российской Федерации, осуществляющим полномочия в социальной сфере, или иным уполномоченным органом в случае передачи ему соответствующих полномочий, посредством перечисления средств многодетной семье в целях возмещения части расходов на обучение ребенка (детей) из такой семьи.</w:t>
      </w:r>
    </w:p>
    <w:p>
      <w:pPr>
        <w:pStyle w:val="0"/>
        <w:spacing w:before="240" w:lineRule="auto"/>
        <w:ind w:firstLine="540"/>
        <w:jc w:val="both"/>
      </w:pPr>
      <w:r>
        <w:rPr>
          <w:sz w:val="24"/>
        </w:rPr>
        <w:t xml:space="preserve">Оплата осуществляется органом исполнительной власти субъекта Российской Федерации, осуществляющим полномочия в социальной сфере, или иным уполномоченным органом в случае передачи ему соответствующих полномочий, посредством перечисления средств на счет образовательной организации.</w:t>
      </w:r>
    </w:p>
    <w:p>
      <w:pPr>
        <w:pStyle w:val="0"/>
        <w:spacing w:before="240" w:lineRule="auto"/>
        <w:ind w:firstLine="540"/>
        <w:jc w:val="both"/>
      </w:pPr>
      <w:r>
        <w:rPr>
          <w:sz w:val="24"/>
        </w:rPr>
        <w:t xml:space="preserve">Компенсация (оплата) осуществляется на основе следующих документов:</w:t>
      </w:r>
    </w:p>
    <w:p>
      <w:pPr>
        <w:pStyle w:val="0"/>
        <w:spacing w:before="240" w:lineRule="auto"/>
        <w:ind w:firstLine="540"/>
        <w:jc w:val="both"/>
      </w:pPr>
      <w:r>
        <w:rPr>
          <w:sz w:val="24"/>
        </w:rPr>
        <w:t xml:space="preserve">- заявление о предоставлении компенсации (оплаты);</w:t>
      </w:r>
    </w:p>
    <w:p>
      <w:pPr>
        <w:pStyle w:val="0"/>
        <w:spacing w:before="240" w:lineRule="auto"/>
        <w:ind w:firstLine="540"/>
        <w:jc w:val="both"/>
      </w:pPr>
      <w:r>
        <w:rPr>
          <w:sz w:val="24"/>
        </w:rPr>
        <w:t xml:space="preserve">- договор об оказании платных образовательных услуг (или его заверенная копия);</w:t>
      </w:r>
    </w:p>
    <w:p>
      <w:pPr>
        <w:pStyle w:val="0"/>
        <w:spacing w:before="240" w:lineRule="auto"/>
        <w:ind w:firstLine="540"/>
        <w:jc w:val="both"/>
      </w:pPr>
      <w:r>
        <w:rPr>
          <w:sz w:val="24"/>
        </w:rPr>
        <w:t xml:space="preserve">- справка из образовательной организации, подтверждающая факт обучения ребенка из многодетной семьи в образовательной организации (далее - справка об обучении);</w:t>
      </w:r>
    </w:p>
    <w:p>
      <w:pPr>
        <w:pStyle w:val="0"/>
        <w:spacing w:before="240" w:lineRule="auto"/>
        <w:ind w:firstLine="540"/>
        <w:jc w:val="both"/>
      </w:pPr>
      <w:r>
        <w:rPr>
          <w:sz w:val="24"/>
        </w:rPr>
        <w:t xml:space="preserve">- для произведения компенсации - платежные документы, подтверждающие оплату обучения ребенка из многодетной семьи в образовательной организации (чеки, квитанции, банковские выписки).</w:t>
      </w:r>
    </w:p>
    <w:p>
      <w:pPr>
        <w:pStyle w:val="0"/>
        <w:spacing w:before="240" w:lineRule="auto"/>
        <w:ind w:firstLine="540"/>
        <w:jc w:val="both"/>
      </w:pPr>
      <w:r>
        <w:rPr>
          <w:sz w:val="24"/>
        </w:rPr>
        <w:t xml:space="preserve">При включении компенсации (оплаты) в перечень мероприятий региональной программы субъектам Российской Федерации рекомендуется определить порядок и условия ее предоставления, в том числе механизм перечисления средств непосредственно образовательной организации.</w:t>
      </w:r>
    </w:p>
    <w:p>
      <w:pPr>
        <w:pStyle w:val="0"/>
        <w:spacing w:before="240" w:lineRule="auto"/>
        <w:ind w:firstLine="540"/>
        <w:jc w:val="both"/>
      </w:pPr>
      <w:r>
        <w:rPr>
          <w:sz w:val="24"/>
        </w:rPr>
        <w:t xml:space="preserve">В рамках реализации данного мероприятия рекомендуется предоставлять компенсацию (оплату) на одного ребенка или нескольких детей из многодетной семьи, обучающегося (обучающихся) в образовательных организациях, включая программы бакалавриата, магистратуры, ординатуры, аспирантуры и интернатуры, независимо от формы обучения, на весь период обучения ребенка (детей).</w:t>
      </w:r>
    </w:p>
    <w:p>
      <w:pPr>
        <w:pStyle w:val="0"/>
        <w:spacing w:before="240" w:lineRule="auto"/>
        <w:ind w:firstLine="540"/>
        <w:jc w:val="both"/>
      </w:pPr>
      <w:r>
        <w:rPr>
          <w:sz w:val="24"/>
        </w:rPr>
        <w:t xml:space="preserve">В случае, если ребенок обучается на платной основе одновременно по двум и более образовательным программам, как в одной образовательной организации, так и в разных образовательных организациях, компенсация (оплата) предоставляется только в отношении одной образовательной программы.</w:t>
      </w:r>
    </w:p>
    <w:p>
      <w:pPr>
        <w:pStyle w:val="0"/>
        <w:spacing w:before="240" w:lineRule="auto"/>
        <w:ind w:firstLine="540"/>
        <w:jc w:val="both"/>
      </w:pPr>
      <w:r>
        <w:rPr>
          <w:sz w:val="24"/>
        </w:rPr>
        <w:t xml:space="preserve">Компенсацию (оплату) рекомендуется предоставлять при условии, что ребенок из многодетной семьи на момент подачи заявления о ее предоставлении является обучающимся.</w:t>
      </w:r>
    </w:p>
    <w:p>
      <w:pPr>
        <w:pStyle w:val="0"/>
        <w:spacing w:before="240" w:lineRule="auto"/>
        <w:ind w:firstLine="540"/>
        <w:jc w:val="both"/>
      </w:pPr>
      <w:r>
        <w:rPr>
          <w:sz w:val="24"/>
        </w:rPr>
        <w:t xml:space="preserve">Компенсацию (оплату) рекомендуется предоставлять при обучении в том числе в филиалах организаций среднего профессионального образования и высшего образования, расположенных на территории субъекта Российской Федерации.</w:t>
      </w:r>
    </w:p>
    <w:p>
      <w:pPr>
        <w:pStyle w:val="0"/>
        <w:spacing w:before="240" w:lineRule="auto"/>
        <w:ind w:firstLine="540"/>
        <w:jc w:val="both"/>
      </w:pPr>
      <w:r>
        <w:rPr>
          <w:sz w:val="24"/>
        </w:rPr>
        <w:t xml:space="preserve">Право на получение компенсации (оплаты) предоставляется лицу, входящему в состав многодетной семьи, заключившему договор об оказании платных образовательных услуг с образовательной организацией, при этом фактическая оплата услуг может производиться членом многодетной семьи лица, заключившего такой договор.</w:t>
      </w:r>
    </w:p>
    <w:p>
      <w:pPr>
        <w:pStyle w:val="0"/>
        <w:spacing w:before="240" w:lineRule="auto"/>
        <w:ind w:firstLine="540"/>
        <w:jc w:val="both"/>
      </w:pPr>
      <w:r>
        <w:rPr>
          <w:sz w:val="24"/>
        </w:rPr>
        <w:t xml:space="preserve">Компенсация (оплата) не предоставляется в случае оплаты обучения в полном объеме за счет средств материнского (семейного) капитала в соответствии со </w:t>
      </w:r>
      <w:hyperlink w:history="0" r:id="rId31" w:tooltip="Федеральный закон от 29.12.2006 N 256-ФЗ (ред. от 20.02.2026) &quot;О дополнительных мерах государственной поддержки семей, имеющих детей&quot; {КонсультантПлюс}">
        <w:r>
          <w:rPr>
            <w:sz w:val="24"/>
            <w:color w:val="0000ff"/>
          </w:rPr>
          <w:t xml:space="preserve">статьей 7</w:t>
        </w:r>
      </w:hyperlink>
      <w:r>
        <w:rPr>
          <w:sz w:val="24"/>
        </w:rPr>
        <w:t xml:space="preserve"> Федерального закона от 29 декабря 2006 г. N 256-ФЗ "О дополнительных мерах государственной поддержки семей, имеющих детей", а также регионального материнского (семейного) капитала.</w:t>
      </w:r>
    </w:p>
    <w:p>
      <w:pPr>
        <w:pStyle w:val="0"/>
        <w:spacing w:before="240" w:lineRule="auto"/>
        <w:ind w:firstLine="540"/>
        <w:jc w:val="both"/>
      </w:pPr>
      <w:r>
        <w:rPr>
          <w:sz w:val="24"/>
        </w:rPr>
        <w:t xml:space="preserve">В случае частичной оплаты стоимости обучения с использованием средств материнского (семейного) капитала, регионального материнского (семейного) капитала, компенсация производится на сумму оплаты такого обучения за вычетом суммы, оплаченной за счет средств материнского (семейного) капитала, регионального материнского (семейного) капитала.</w:t>
      </w:r>
    </w:p>
    <w:p>
      <w:pPr>
        <w:pStyle w:val="0"/>
        <w:spacing w:before="240" w:lineRule="auto"/>
        <w:ind w:firstLine="540"/>
        <w:jc w:val="both"/>
      </w:pPr>
      <w:r>
        <w:rPr>
          <w:sz w:val="24"/>
        </w:rPr>
        <w:t xml:space="preserve">При использовании механизма оплаты части стоимости обучения в образовательной организации, ее размер рассчитывается исходя из стоимости обучения за вычетом средств материнского (семейного) капитала, регионального материнского (семейного) капитала, использованных для оплаты обучения.</w:t>
      </w:r>
    </w:p>
    <w:p>
      <w:pPr>
        <w:pStyle w:val="0"/>
        <w:spacing w:before="240" w:lineRule="auto"/>
        <w:ind w:firstLine="540"/>
        <w:jc w:val="both"/>
      </w:pPr>
      <w:r>
        <w:rPr>
          <w:sz w:val="24"/>
        </w:rPr>
        <w:t xml:space="preserve">Компенсация может предоставляться лицу, входящему в состав многодетной семьи, являющемуся стороной договора об оказании платных образовательных услуг и оплатившему обучение за счет кредитных средств, предоставленных банком в рамках образовательного кредита с государственной поддержкой начиная с 2026 года.</w:t>
      </w:r>
    </w:p>
    <w:p>
      <w:pPr>
        <w:pStyle w:val="0"/>
        <w:spacing w:before="240" w:lineRule="auto"/>
        <w:ind w:firstLine="540"/>
        <w:jc w:val="both"/>
      </w:pPr>
      <w:r>
        <w:rPr>
          <w:sz w:val="24"/>
        </w:rPr>
        <w:t xml:space="preserve">Заявление на предоставление компенсации (оплаты) может быть подано однократно за весь период обучения.</w:t>
      </w:r>
    </w:p>
    <w:p>
      <w:pPr>
        <w:pStyle w:val="0"/>
        <w:spacing w:before="240" w:lineRule="auto"/>
        <w:ind w:firstLine="540"/>
        <w:jc w:val="both"/>
      </w:pPr>
      <w:r>
        <w:rPr>
          <w:sz w:val="24"/>
        </w:rPr>
        <w:t xml:space="preserve">Справку об обучении органу исполнительной власти субъекта Российской Федерации, осуществляющему полномочия в социальной сфере, или иному уполномоченному органу рекомендуется запрашивать не реже 1 раза в полугодие.</w:t>
      </w:r>
    </w:p>
    <w:p>
      <w:pPr>
        <w:pStyle w:val="0"/>
        <w:spacing w:before="240" w:lineRule="auto"/>
        <w:ind w:firstLine="540"/>
        <w:jc w:val="both"/>
      </w:pPr>
      <w:r>
        <w:rPr>
          <w:sz w:val="24"/>
        </w:rPr>
        <w:t xml:space="preserve">Субъектом Российской Федерации может быть установлена периодичность предоставления компенсации (оплаты) 1 раз в полугодие или 1 раз в год в зависимости от периодичности оплаты образовательных услуг многодетной семьей.</w:t>
      </w:r>
    </w:p>
    <w:p>
      <w:pPr>
        <w:pStyle w:val="0"/>
        <w:ind w:firstLine="540"/>
        <w:jc w:val="both"/>
      </w:pPr>
      <w:r>
        <w:rPr>
          <w:sz w:val="24"/>
        </w:rPr>
      </w:r>
    </w:p>
    <w:p>
      <w:pPr>
        <w:pStyle w:val="2"/>
        <w:outlineLvl w:val="2"/>
        <w:ind w:firstLine="540"/>
        <w:jc w:val="both"/>
      </w:pPr>
      <w:r>
        <w:rPr>
          <w:sz w:val="24"/>
        </w:rPr>
        <w:t xml:space="preserve">7. Единовременная выплата в размере не менее 300 тыс. рублей при рождении начиная с 1 января 2025 г. третьего или последующих детей в молодой семье.</w:t>
      </w:r>
    </w:p>
    <w:p>
      <w:pPr>
        <w:pStyle w:val="0"/>
        <w:spacing w:before="240" w:lineRule="auto"/>
        <w:ind w:firstLine="540"/>
        <w:jc w:val="both"/>
      </w:pPr>
      <w:r>
        <w:rPr>
          <w:sz w:val="24"/>
        </w:rPr>
        <w:t xml:space="preserve">Право на единовременную выплату в размере 300 тыс. рублей при рождении начиная с 1 января 2025 г. третьего или последующих детей в молодой семье (далее - выплата в размере не менее 300 тыс. рублей), имеют молодые семьи.</w:t>
      </w:r>
    </w:p>
    <w:p>
      <w:pPr>
        <w:pStyle w:val="0"/>
        <w:spacing w:before="240" w:lineRule="auto"/>
        <w:ind w:firstLine="540"/>
        <w:jc w:val="both"/>
      </w:pPr>
      <w:r>
        <w:rPr>
          <w:sz w:val="24"/>
        </w:rPr>
        <w:t xml:space="preserve">При включении выплаты в размере не менее 300 тыс. рублей в перечень мероприятий региональной программы субъектам Российской Федерации рекомендуется установить порядок и условия ее предоставления.</w:t>
      </w:r>
    </w:p>
    <w:p>
      <w:pPr>
        <w:pStyle w:val="0"/>
        <w:spacing w:before="240" w:lineRule="auto"/>
        <w:ind w:firstLine="540"/>
        <w:jc w:val="both"/>
      </w:pPr>
      <w:r>
        <w:rPr>
          <w:sz w:val="24"/>
        </w:rPr>
        <w:t xml:space="preserve">Субъекты Российской Федерации могут принять решение об увеличении размера выплаты, а также определить территорию предоставления выплаты (городские, сельские территории, отдельные муниципальные образования и др.) в целях учета специфики отдельных территорий, их демографического потенциала.</w:t>
      </w:r>
    </w:p>
    <w:p>
      <w:pPr>
        <w:pStyle w:val="0"/>
        <w:spacing w:before="240" w:lineRule="auto"/>
        <w:ind w:firstLine="540"/>
        <w:jc w:val="both"/>
      </w:pPr>
      <w:r>
        <w:rPr>
          <w:sz w:val="24"/>
        </w:rPr>
        <w:t xml:space="preserve">Субъектам Российской Федерации рекомендуется определить перечень категорий получателей выплаты.</w:t>
      </w:r>
    </w:p>
    <w:p>
      <w:pPr>
        <w:pStyle w:val="0"/>
        <w:spacing w:before="240" w:lineRule="auto"/>
        <w:ind w:firstLine="540"/>
        <w:jc w:val="both"/>
      </w:pPr>
      <w:r>
        <w:rPr>
          <w:sz w:val="24"/>
        </w:rPr>
        <w:t xml:space="preserve">Субъектам Российской Федерации не рекомендуется устанавливать критерии отбора заявителей, имеющих право на указанную выплату, в зависимости от уровня их дохода.</w:t>
      </w:r>
    </w:p>
    <w:p>
      <w:pPr>
        <w:pStyle w:val="0"/>
        <w:spacing w:before="240" w:lineRule="auto"/>
        <w:ind w:firstLine="540"/>
        <w:jc w:val="both"/>
      </w:pPr>
      <w:r>
        <w:rPr>
          <w:sz w:val="24"/>
        </w:rPr>
        <w:t xml:space="preserve">Выплату рекомендуется предоставлять на третьего и каждого последующего ребенка в семье, в том числе на каждого из детей в случае одновременного рождения двух и более детей.</w:t>
      </w:r>
    </w:p>
    <w:p>
      <w:pPr>
        <w:pStyle w:val="0"/>
        <w:ind w:firstLine="540"/>
        <w:jc w:val="both"/>
      </w:pPr>
      <w:r>
        <w:rPr>
          <w:sz w:val="24"/>
        </w:rPr>
      </w:r>
    </w:p>
    <w:p>
      <w:pPr>
        <w:pStyle w:val="2"/>
        <w:outlineLvl w:val="2"/>
        <w:ind w:firstLine="540"/>
        <w:jc w:val="both"/>
      </w:pPr>
      <w:r>
        <w:rPr>
          <w:sz w:val="24"/>
        </w:rPr>
        <w:t xml:space="preserve">8. Единовременная выплата в размере не менее 200 тыс. рублей при рождении начиная с 1 января 2026 г. ребенка в студенческой семье.</w:t>
      </w:r>
    </w:p>
    <w:p>
      <w:pPr>
        <w:pStyle w:val="0"/>
        <w:spacing w:before="240" w:lineRule="auto"/>
        <w:ind w:firstLine="540"/>
        <w:jc w:val="both"/>
      </w:pPr>
      <w:r>
        <w:rPr>
          <w:sz w:val="24"/>
        </w:rPr>
        <w:t xml:space="preserve">Право на единовременную выплату в размере не менее 200 тыс. рублей при рождении начиная с 1 января 2026 г. ребенка в студенческой семье (далее - выплата в размере не менее 200 тыс. рублей) имеют граждане Российской Федерации, входящие в состав студенческой семьи.</w:t>
      </w:r>
    </w:p>
    <w:p>
      <w:pPr>
        <w:pStyle w:val="0"/>
        <w:spacing w:before="240" w:lineRule="auto"/>
        <w:ind w:firstLine="540"/>
        <w:jc w:val="both"/>
      </w:pPr>
      <w:r>
        <w:rPr>
          <w:sz w:val="24"/>
        </w:rPr>
        <w:t xml:space="preserve">При включении выплаты в размере не менее 200 тыс. рублей в перечень мероприятий региональной программы субъектам Российской Федерации рекомендуется установить порядок и условия ее предоставления.</w:t>
      </w:r>
    </w:p>
    <w:p>
      <w:pPr>
        <w:pStyle w:val="0"/>
        <w:spacing w:before="240" w:lineRule="auto"/>
        <w:ind w:firstLine="540"/>
        <w:jc w:val="both"/>
      </w:pPr>
      <w:r>
        <w:rPr>
          <w:sz w:val="24"/>
        </w:rPr>
        <w:t xml:space="preserve">Субъекты Российской Федерации могут принять решение об увеличении размера выплаты, а также определить территорию предоставления выплаты (городские, сельские территории, отдельные муниципальные образования и др.) в целях учета специфики отдельных территорий, их демографического потенциала.</w:t>
      </w:r>
    </w:p>
    <w:p>
      <w:pPr>
        <w:pStyle w:val="0"/>
        <w:spacing w:before="240" w:lineRule="auto"/>
        <w:ind w:firstLine="540"/>
        <w:jc w:val="both"/>
      </w:pPr>
      <w:r>
        <w:rPr>
          <w:sz w:val="24"/>
        </w:rPr>
        <w:t xml:space="preserve">Выплата в размере не менее 200 тыс. рублей может быть назначена независимо от получения матерью ребенка единовременной выплаты в размере не менее 100 тыс. рублей при постановке на учет по беременности женщине начиная с 1 января 2025 г., обучающейся в организации, осуществляющей образовательную деятельность в соответствии с Федеральным </w:t>
      </w:r>
      <w:hyperlink w:history="0" r:id="rId3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образовании в Российской Федерации", в соответствии с критериями, установленными субъектом Российской Федерации, предусмотренной </w:t>
      </w:r>
      <w:hyperlink w:history="0" w:anchor="P255" w:tooltip="9. Единовременная выплата в размере не менее 100 тыс. рублей при постановке на учет по беременности женщине начиная с 1 января 2025 г., обучающейся в организации, осуществляющей образовательную деятельность в соответствии с Федеральным законом &quot;Об образовании в Российской Федерации&quot;, в соответствии с критериями, установленными субъектом Российской Федерации.">
        <w:r>
          <w:rPr>
            <w:sz w:val="24"/>
            <w:color w:val="0000ff"/>
          </w:rPr>
          <w:t xml:space="preserve">пунктом 9 раздела II</w:t>
        </w:r>
      </w:hyperlink>
      <w:r>
        <w:rPr>
          <w:sz w:val="24"/>
        </w:rPr>
        <w:t xml:space="preserve"> методических рекомендаций.</w:t>
      </w:r>
    </w:p>
    <w:p>
      <w:pPr>
        <w:pStyle w:val="0"/>
        <w:spacing w:before="240" w:lineRule="auto"/>
        <w:ind w:firstLine="540"/>
        <w:jc w:val="both"/>
      </w:pPr>
      <w:r>
        <w:rPr>
          <w:sz w:val="24"/>
        </w:rPr>
        <w:t xml:space="preserve">Выплату в размере не менее 200 тыс. рублей рекомендуется предоставлять при рождении каждого ребенка в студенческой семье, в том числе на каждого из детей в случае одновременного рождения двух и более детей.</w:t>
      </w:r>
    </w:p>
    <w:p>
      <w:pPr>
        <w:pStyle w:val="0"/>
        <w:ind w:firstLine="540"/>
        <w:jc w:val="both"/>
      </w:pPr>
      <w:r>
        <w:rPr>
          <w:sz w:val="24"/>
        </w:rPr>
      </w:r>
    </w:p>
    <w:bookmarkStart w:id="255" w:name="P255"/>
    <w:bookmarkEnd w:id="255"/>
    <w:p>
      <w:pPr>
        <w:pStyle w:val="2"/>
        <w:outlineLvl w:val="2"/>
        <w:ind w:firstLine="540"/>
        <w:jc w:val="both"/>
      </w:pPr>
      <w:r>
        <w:rPr>
          <w:sz w:val="24"/>
        </w:rPr>
        <w:t xml:space="preserve">9. Единовременная выплата в размере не менее 100 тыс. рублей при постановке на учет по беременности женщине начиная с 1 января 2025 г., обучающейся в организации, осуществляющей образовательную деятельность в соответствии с Федеральным </w:t>
      </w:r>
      <w:hyperlink w:history="0" r:id="rId3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образовании в Российской Федерации", в соответствии с критериями, установленными субъектом Российской Федерации.</w:t>
      </w:r>
    </w:p>
    <w:p>
      <w:pPr>
        <w:pStyle w:val="0"/>
        <w:spacing w:before="240" w:lineRule="auto"/>
        <w:ind w:firstLine="540"/>
        <w:jc w:val="both"/>
      </w:pPr>
      <w:r>
        <w:rPr>
          <w:sz w:val="24"/>
        </w:rPr>
        <w:t xml:space="preserve">Единовременную выплату в размере не менее 100 тыс. рублей при постановке на учет по беременности женщине начиная с 1 января 2025 г., обучающейся в организации, осуществляющей образовательную деятельность в соответствии с Федеральным </w:t>
      </w:r>
      <w:hyperlink w:history="0" r:id="rId3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образовании в Российской Федерации", в соответствии с критериями, установленными субъектом Российской Федерации (далее - единовременная выплата), рекомендуется предоставлять женщине (ее законному представителю), обучающейся на платной или бесплатной основе в организации, осуществляющей образовательную деятельность в соответствии с Федеральным </w:t>
      </w:r>
      <w:hyperlink w:history="0" r:id="rId3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"Об образовании в Российской Федерации" в соответствии с критериями, установленными субъектом Российской Федерации, за исключением программ переподготовки рабочих, служащих, программы повышения квалификации рабочих, служащих. Единовременную выплату рекомендуется также осуществлять женщине, находящейся в академическом отпуске.</w:t>
      </w:r>
    </w:p>
    <w:p>
      <w:pPr>
        <w:pStyle w:val="0"/>
        <w:spacing w:before="240" w:lineRule="auto"/>
        <w:ind w:firstLine="540"/>
        <w:jc w:val="both"/>
      </w:pPr>
      <w:r>
        <w:rPr>
          <w:sz w:val="24"/>
        </w:rPr>
        <w:t xml:space="preserve">При включении единовременной выплаты в перечень мероприятий региональной программы субъектам Российской Федерации рекомендуется установить порядок и условия ее предоставления.</w:t>
      </w:r>
    </w:p>
    <w:p>
      <w:pPr>
        <w:pStyle w:val="0"/>
        <w:spacing w:before="240" w:lineRule="auto"/>
        <w:ind w:firstLine="540"/>
        <w:jc w:val="both"/>
      </w:pPr>
      <w:r>
        <w:rPr>
          <w:sz w:val="24"/>
        </w:rPr>
        <w:t xml:space="preserve">Право на единовременную выплату возникает у женщины (ее законного представителя), начиная с 1 января 2025 г., которая на момент подачи заявления находится на учете по беременности в медицинской организации.</w:t>
      </w:r>
    </w:p>
    <w:p>
      <w:pPr>
        <w:pStyle w:val="0"/>
        <w:spacing w:before="240" w:lineRule="auto"/>
        <w:ind w:firstLine="540"/>
        <w:jc w:val="both"/>
      </w:pPr>
      <w:r>
        <w:rPr>
          <w:sz w:val="24"/>
        </w:rPr>
        <w:t xml:space="preserve">Единовременная выплата беременной женщине назначается при ее обращении с заявлением о предоставлении единовременной выплаты, а осуществляется при достижении двенадцатой недели беременности. Заявление о предоставлении единовременной выплаты может быть подано женщиной начиная с 1 января 2025 г. при условии ее нахождения к этому времени на учете по беременности, до срока родоразрешения.</w:t>
      </w:r>
    </w:p>
    <w:p>
      <w:pPr>
        <w:pStyle w:val="0"/>
        <w:spacing w:before="240" w:lineRule="auto"/>
        <w:ind w:firstLine="540"/>
        <w:jc w:val="both"/>
      </w:pPr>
      <w:r>
        <w:rPr>
          <w:sz w:val="24"/>
        </w:rPr>
        <w:t xml:space="preserve">Единовременная выплата не осуществляется в случае обращения за ней после родоразрешения.</w:t>
      </w:r>
    </w:p>
    <w:p>
      <w:pPr>
        <w:pStyle w:val="0"/>
        <w:spacing w:before="240" w:lineRule="auto"/>
        <w:ind w:firstLine="540"/>
        <w:jc w:val="both"/>
      </w:pPr>
      <w:r>
        <w:rPr>
          <w:sz w:val="24"/>
        </w:rPr>
        <w:t xml:space="preserve">Субъектом Российской Федерации может быть установлен предельный срок для обращения за единовременной выплатой, но не менее 3 месяцев со дня постановки на учет по беременности в медицинской организации.</w:t>
      </w:r>
    </w:p>
    <w:p>
      <w:pPr>
        <w:pStyle w:val="0"/>
        <w:spacing w:before="240" w:lineRule="auto"/>
        <w:ind w:firstLine="540"/>
        <w:jc w:val="both"/>
      </w:pPr>
      <w:r>
        <w:rPr>
          <w:sz w:val="24"/>
        </w:rPr>
        <w:t xml:space="preserve">Субъекты Российской Федерации могут принять решение об увеличении размера единовременной выплаты, а также определить территории предоставления выплаты (городские, сельские территории, отдельные муниципальные образования и др.) в целях учета специфики отдельных территорий, их демографического потенциала.</w:t>
      </w:r>
    </w:p>
    <w:p>
      <w:pPr>
        <w:pStyle w:val="0"/>
        <w:spacing w:before="240" w:lineRule="auto"/>
        <w:ind w:firstLine="540"/>
        <w:jc w:val="both"/>
      </w:pPr>
      <w:r>
        <w:rPr>
          <w:sz w:val="24"/>
        </w:rPr>
        <w:t xml:space="preserve">Субъектам Российской Федерации не рекомендуется устанавливать критерии отбора заявителей, имеющих право на указанную выплату, в зависимости от уровня их дохода.</w:t>
      </w:r>
    </w:p>
    <w:p>
      <w:pPr>
        <w:pStyle w:val="0"/>
        <w:ind w:firstLine="540"/>
        <w:jc w:val="both"/>
      </w:pPr>
      <w:r>
        <w:rPr>
          <w:sz w:val="24"/>
        </w:rPr>
      </w:r>
    </w:p>
    <w:p>
      <w:pPr>
        <w:pStyle w:val="2"/>
        <w:outlineLvl w:val="2"/>
        <w:ind w:firstLine="540"/>
        <w:jc w:val="both"/>
      </w:pPr>
      <w:r>
        <w:rPr>
          <w:sz w:val="24"/>
        </w:rPr>
        <w:t xml:space="preserve">10. Увеличение до 1 млн. рублей (плюс 550 тыс. рублей) размера выплаты на погашение обязательств по ипотечным жилищным кредитам (займам) в отношении семей, в которых начиная с 1 января 2025 г. родился третий ребенок или последующие дети.</w:t>
      </w:r>
    </w:p>
    <w:p>
      <w:pPr>
        <w:pStyle w:val="0"/>
        <w:spacing w:before="240" w:lineRule="auto"/>
        <w:ind w:firstLine="540"/>
        <w:jc w:val="both"/>
      </w:pPr>
      <w:r>
        <w:rPr>
          <w:sz w:val="24"/>
        </w:rPr>
        <w:t xml:space="preserve">Право на увеличение до 1 млн. рублей (плюс 550 тыс. рублей) размера выплаты на погашение обязательств по ипотечным жилищным кредитам (займам) до 450 тыс. рублей (далее соответственно - выплата в размере 550 тыс. рублей, выплата в размере 450 тыс. рублей) имеют семьи - граждане Российской Федерации, проживающие на территории субъекта Российской Федерации, - мать или отец, у которых начиная с 1 января 2025 г. родился третий ребенок или последующие дети.</w:t>
      </w:r>
    </w:p>
    <w:p>
      <w:pPr>
        <w:pStyle w:val="0"/>
        <w:spacing w:before="240" w:lineRule="auto"/>
        <w:ind w:firstLine="540"/>
        <w:jc w:val="both"/>
      </w:pPr>
      <w:r>
        <w:rPr>
          <w:sz w:val="24"/>
        </w:rPr>
        <w:t xml:space="preserve">При включении выплаты в размере 550 тыс. рублей в перечень мероприятий региональной программы субъектам Российской Федерации рекомендуется установить порядок и условия ее предоставления.</w:t>
      </w:r>
    </w:p>
    <w:p>
      <w:pPr>
        <w:pStyle w:val="0"/>
        <w:spacing w:before="240" w:lineRule="auto"/>
        <w:ind w:firstLine="540"/>
        <w:jc w:val="both"/>
      </w:pPr>
      <w:r>
        <w:rPr>
          <w:sz w:val="24"/>
        </w:rPr>
        <w:t xml:space="preserve">Выплата в размере 550 тыс. рублей за счет средств бюджета субъекта Российской Федерации, софинансируемая за счет средств федерального бюджета в рамках субсидии, предоставляется в дополнение к выплате в размере 450 тыс. рублей - за счет средств федерального бюджета в соответствии с </w:t>
      </w:r>
      <w:hyperlink w:history="0" r:id="rId36" w:tooltip="Федеральный закон от 03.07.2019 N 157-ФЗ (ред. от 31.07.2025) &quo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quot;Об актах гражданского состояния&quot; (с изм. и доп., вступ. в силу с 22.10.2025) {КонсультантПлюс}">
        <w:r>
          <w:rPr>
            <w:sz w:val="24"/>
            <w:color w:val="0000ff"/>
          </w:rPr>
          <w:t xml:space="preserve">частью четвертой статьи 1</w:t>
        </w:r>
      </w:hyperlink>
      <w:r>
        <w:rPr>
          <w:sz w:val="24"/>
        </w:rPr>
        <w:t xml:space="preserve"> Федерального закона от 3 июля 2019 г. N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pPr>
        <w:pStyle w:val="0"/>
        <w:spacing w:before="240" w:lineRule="auto"/>
        <w:ind w:firstLine="540"/>
        <w:jc w:val="both"/>
      </w:pPr>
      <w:r>
        <w:rPr>
          <w:sz w:val="24"/>
        </w:rPr>
        <w:t xml:space="preserve">Оператором выплаты в размере 550 тыс. рублей является ПАО ДОМ.РФ.</w:t>
      </w:r>
    </w:p>
    <w:p>
      <w:pPr>
        <w:pStyle w:val="0"/>
        <w:spacing w:before="240" w:lineRule="auto"/>
        <w:ind w:firstLine="540"/>
        <w:jc w:val="both"/>
      </w:pPr>
      <w:r>
        <w:rPr>
          <w:sz w:val="24"/>
        </w:rPr>
        <w:t xml:space="preserve">Выплату в размере 550 тыс. рублей рекомендуется предоставлять однократно в отношении только одного ипотечного жилищного кредита (займа), путем полного или частичного погашения обязательств по данному ипотечному жилищному кредиту (займу) в размере его задолженности, оставшейся после реализации федеральной меры поддержки, а в случае, если сумма такой задолженности составляет менее 550 тыс. рублей, оставшиеся средства рекомендуется направлять на погашение процентов, начисленных за пользование ипотечным жилищным кредитом (займом).</w:t>
      </w:r>
    </w:p>
    <w:p>
      <w:pPr>
        <w:pStyle w:val="0"/>
        <w:spacing w:before="240" w:lineRule="auto"/>
        <w:ind w:firstLine="540"/>
        <w:jc w:val="both"/>
      </w:pPr>
      <w:r>
        <w:rPr>
          <w:sz w:val="24"/>
        </w:rPr>
        <w:t xml:space="preserve">Финансирование выплаты в размере 550 тыс. рублей рекомендуется осуществлять посредством предоставления субъектом Российской Федерации ПАО ДОМ.РФ средств субсидии из регионального бюджета на финансовое обеспечение затрат, возникающих в связи с реализацией меры (осуществления выплат кредиторам) на территории субъекта Российской Федерации.</w:t>
      </w:r>
    </w:p>
    <w:p>
      <w:pPr>
        <w:pStyle w:val="0"/>
        <w:spacing w:before="240" w:lineRule="auto"/>
        <w:ind w:firstLine="540"/>
        <w:jc w:val="both"/>
      </w:pPr>
      <w:r>
        <w:rPr>
          <w:sz w:val="24"/>
        </w:rPr>
        <w:t xml:space="preserve">Нормативные правовые акты субъектов Российской Федерации, направленные на реализацию указанного мероприятия, рекомендуется разрабатывать в соответствии с единым порядком и условиями реализации региональных мер поддержки, предусмотренных соответствующими типовыми формами, разработанными ПАО ДОМ.РФ, в целях обеспечения единого унифицированного подхода к реализации мероприятия на территории субъектов Российской Федерации, а также с учетом опыта реализации аналогичных региональных мер поддержки в Дальневосточном федеральном округе.</w:t>
      </w:r>
    </w:p>
    <w:p>
      <w:pPr>
        <w:pStyle w:val="0"/>
        <w:spacing w:before="240" w:lineRule="auto"/>
        <w:ind w:firstLine="540"/>
        <w:jc w:val="both"/>
      </w:pPr>
      <w:r>
        <w:rPr>
          <w:sz w:val="24"/>
        </w:rPr>
        <w:t xml:space="preserve">Типовыми условиями предоставления выплаты в размере 550 тыс. рублей являются:</w:t>
      </w:r>
    </w:p>
    <w:p>
      <w:pPr>
        <w:pStyle w:val="0"/>
        <w:spacing w:before="240" w:lineRule="auto"/>
        <w:ind w:firstLine="540"/>
        <w:jc w:val="both"/>
      </w:pPr>
      <w:r>
        <w:rPr>
          <w:sz w:val="24"/>
        </w:rPr>
        <w:t xml:space="preserve">гражданин (мать или отец ребенка) является заемщиком (поручителем) по ипотечному жилищному кредиту (займу) и им реализовано право на предоставление выплаты в размере 450 тыс. рублей;</w:t>
      </w:r>
    </w:p>
    <w:p>
      <w:pPr>
        <w:pStyle w:val="0"/>
        <w:spacing w:before="240" w:lineRule="auto"/>
        <w:ind w:firstLine="540"/>
        <w:jc w:val="both"/>
      </w:pPr>
      <w:r>
        <w:rPr>
          <w:sz w:val="24"/>
        </w:rPr>
        <w:t xml:space="preserve">третий ребенок или последующие дети рождены начиная с 1 января 2025 г.;</w:t>
      </w:r>
    </w:p>
    <w:p>
      <w:pPr>
        <w:pStyle w:val="0"/>
        <w:spacing w:before="240" w:lineRule="auto"/>
        <w:ind w:firstLine="540"/>
        <w:jc w:val="both"/>
      </w:pPr>
      <w:r>
        <w:rPr>
          <w:sz w:val="24"/>
        </w:rPr>
        <w:t xml:space="preserve">регистрация рождения третьего ребенка или последующих детей произведена в органах записи актов гражданского состояния:</w:t>
      </w:r>
    </w:p>
    <w:p>
      <w:pPr>
        <w:pStyle w:val="0"/>
        <w:spacing w:before="240" w:lineRule="auto"/>
        <w:ind w:firstLine="540"/>
        <w:jc w:val="both"/>
      </w:pPr>
      <w:r>
        <w:rPr>
          <w:sz w:val="24"/>
        </w:rPr>
        <w:t xml:space="preserve">на территории субъекта Российской Федерации;</w:t>
      </w:r>
    </w:p>
    <w:p>
      <w:pPr>
        <w:pStyle w:val="0"/>
        <w:spacing w:before="240" w:lineRule="auto"/>
        <w:ind w:firstLine="540"/>
        <w:jc w:val="both"/>
      </w:pPr>
      <w:r>
        <w:rPr>
          <w:sz w:val="24"/>
        </w:rPr>
        <w:t xml:space="preserve">на территории иного субъекта Российской Федерации при направлении матери медицинскими организациями на родоразрешение по медицинским показаниям в медицинскую организацию, расположенную в ином субъекте Российской Федерации;</w:t>
      </w:r>
    </w:p>
    <w:p>
      <w:pPr>
        <w:pStyle w:val="0"/>
        <w:spacing w:before="240" w:lineRule="auto"/>
        <w:ind w:firstLine="540"/>
        <w:jc w:val="both"/>
      </w:pPr>
      <w:r>
        <w:rPr>
          <w:sz w:val="24"/>
        </w:rPr>
        <w:t xml:space="preserve">на территории иного субъекта Российской Федерации при условии проживания на территории субъекта Российской Федерации гражданина и ребенка, в связи с рождением которого на дату обращения возникло право на предоставление выплаты в размере 550 тыс. рублей на дату обращения за выплатой в размере 450 тыс. рублей;</w:t>
      </w:r>
    </w:p>
    <w:p>
      <w:pPr>
        <w:pStyle w:val="0"/>
        <w:spacing w:before="240" w:lineRule="auto"/>
        <w:ind w:firstLine="540"/>
        <w:jc w:val="both"/>
      </w:pPr>
      <w:r>
        <w:rPr>
          <w:sz w:val="24"/>
        </w:rPr>
        <w:t xml:space="preserve">приобретение либо строительство объекта недвижимости за счет заемных средств на территории субъекта Российской Федерации.</w:t>
      </w:r>
    </w:p>
    <w:p>
      <w:pPr>
        <w:pStyle w:val="0"/>
        <w:ind w:firstLine="540"/>
        <w:jc w:val="both"/>
      </w:pPr>
      <w:r>
        <w:rPr>
          <w:sz w:val="24"/>
        </w:rPr>
      </w:r>
    </w:p>
    <w:p>
      <w:pPr>
        <w:pStyle w:val="2"/>
        <w:outlineLvl w:val="2"/>
        <w:ind w:firstLine="540"/>
        <w:jc w:val="both"/>
      </w:pPr>
      <w:r>
        <w:rPr>
          <w:sz w:val="24"/>
        </w:rPr>
        <w:t xml:space="preserve">11. Предоставление молодой семье с детьми компенсации стоимости найма жилого помещения в размере не менее половины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первого ребенка до достижения им возраста 3 лет; оплата не менее 75 процентов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второго и последующих детей до достижения младшим ребенком возраста 3 лет. Компенсация осуществляется при отсутствии у супругов в собственности жилого помещения, пригодного к проживанию, в населенном пункте проживания такой семьи, за исключением наличия у супругов доли в праве общей долевой собственности на жилое помещение, если суммарный размер долей, принадлежащих супругам, составляет менее одной трети или равен одной трети общей площади жилого помещения.</w:t>
      </w:r>
    </w:p>
    <w:p>
      <w:pPr>
        <w:pStyle w:val="0"/>
        <w:spacing w:before="240" w:lineRule="auto"/>
        <w:ind w:firstLine="540"/>
        <w:jc w:val="both"/>
      </w:pPr>
      <w:r>
        <w:rPr>
          <w:sz w:val="24"/>
        </w:rPr>
        <w:t xml:space="preserve">Право на предоставление компенсации стоимости найма жилого помещения в размере не менее половины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первого ребенка до достижения им возраста 3 лет; оплату не менее 75 процентов фактических расходов по договору найма, но не более предельной величины, определяемой субъектом Российской Федерации, при рождении начиная с 1 января 2025 г. второго и последующих детей до достижения младшим ребенком возраста 3 лет (далее - компенсация стоимости найма) при рождении детей с 1 января 2025 г. имеют молодые семьи с детьми.</w:t>
      </w:r>
    </w:p>
    <w:p>
      <w:pPr>
        <w:pStyle w:val="0"/>
        <w:spacing w:before="240" w:lineRule="auto"/>
        <w:ind w:firstLine="540"/>
        <w:jc w:val="both"/>
      </w:pPr>
      <w:r>
        <w:rPr>
          <w:sz w:val="24"/>
        </w:rPr>
        <w:t xml:space="preserve">Компенсация осуществляется при отсутствии у супругов в собственности жилого помещения, пригодного к проживанию, в населенном пункте проживания такой семьи, за исключением наличия у супругов доли в праве общей долевой собственности на жилое помещение, если суммарный размер долей, принадлежащих супругам, составляет менее одной трети или равна одной трети общей площади жилого помещения.</w:t>
      </w:r>
    </w:p>
    <w:p>
      <w:pPr>
        <w:pStyle w:val="0"/>
        <w:spacing w:before="240" w:lineRule="auto"/>
        <w:ind w:firstLine="540"/>
        <w:jc w:val="both"/>
      </w:pPr>
      <w:r>
        <w:rPr>
          <w:sz w:val="24"/>
        </w:rPr>
        <w:t xml:space="preserve">Субъектам Российской Федерации рекомендуется определить перечень категорий получателей компенсации стоимости найма, а также порядок учета долей в праве собственности на жилые помещения при предоставлении компенсации стоимости найма, включая случаи, когда супруги фактически не проживают в жилом помещении, в котором им принадлежит доля.</w:t>
      </w:r>
    </w:p>
    <w:p>
      <w:pPr>
        <w:pStyle w:val="0"/>
        <w:spacing w:before="240" w:lineRule="auto"/>
        <w:ind w:firstLine="540"/>
        <w:jc w:val="both"/>
      </w:pPr>
      <w:r>
        <w:rPr>
          <w:sz w:val="24"/>
        </w:rPr>
        <w:t xml:space="preserve">При включении компенсации стоимости найма в перечень мероприятий региональной программы субъектам Российской Федерации рекомендуется установить порядок, условия предоставления компенсации стоимости найма и предельную величину компенсации стоимости найма на 1 квадратный метр по договору найма жилого помещения исходя из средней стоимости найма жилого помещения в данном населенном пункте (при наличии соответствующих данных), а также основания для досрочного прекращения компенсации стоимости найма.</w:t>
      </w:r>
    </w:p>
    <w:p>
      <w:pPr>
        <w:pStyle w:val="0"/>
        <w:spacing w:before="240" w:lineRule="auto"/>
        <w:ind w:firstLine="540"/>
        <w:jc w:val="both"/>
      </w:pPr>
      <w:r>
        <w:rPr>
          <w:sz w:val="24"/>
        </w:rPr>
        <w:t xml:space="preserve">В указанном порядке также рекомендуется установить положения, касающиеся отсутствия требования к гражданам о нахождении на учете в муниципальных образованиях в качестве нуждающихся в предоставлении жилья при определении права на получение компенсации стоимости найма.</w:t>
      </w:r>
    </w:p>
    <w:p>
      <w:pPr>
        <w:pStyle w:val="0"/>
        <w:spacing w:before="240" w:lineRule="auto"/>
        <w:ind w:firstLine="540"/>
        <w:jc w:val="both"/>
      </w:pPr>
      <w:r>
        <w:rPr>
          <w:sz w:val="24"/>
        </w:rPr>
        <w:t xml:space="preserve">Признание жилья непригодным к проживанию осуществляется в соответствии с </w:t>
      </w:r>
      <w:hyperlink w:history="0" r:id="rId37" w:tooltip="Постановление Правительства РФ от 28.01.2006 N 47 (ред. от 20.06.2026)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4"/>
            <w:color w:val="0000ff"/>
          </w:rPr>
          <w:t xml:space="preserve">Положением</w:t>
        </w:r>
      </w:hyperlink>
      <w:r>
        <w:rPr>
          <w:sz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 N 47.</w:t>
      </w:r>
    </w:p>
    <w:p>
      <w:pPr>
        <w:pStyle w:val="0"/>
        <w:spacing w:before="240" w:lineRule="auto"/>
        <w:ind w:firstLine="540"/>
        <w:jc w:val="both"/>
      </w:pPr>
      <w:r>
        <w:rPr>
          <w:sz w:val="24"/>
        </w:rPr>
        <w:t xml:space="preserve">Компенсация стоимости найма предоставляется на основе договора аренды жилого помещения, платежных документов, подтверждающих оплату проживания (чеки, квитанции, банковские выписки). Компенсацию стоимости найма рекомендуется перечислять исходя из периодичности оплаты гражданином договора аренды жилого помещения.</w:t>
      </w:r>
    </w:p>
    <w:p>
      <w:pPr>
        <w:pStyle w:val="0"/>
        <w:spacing w:before="240" w:lineRule="auto"/>
        <w:ind w:firstLine="540"/>
        <w:jc w:val="both"/>
      </w:pPr>
      <w:r>
        <w:rPr>
          <w:sz w:val="24"/>
        </w:rPr>
        <w:t xml:space="preserve">Компенсация стоимости найма не назначается в случае заключения договора аренды жилого помещения между родственниками (родителями, супругами, детьми) и иными близкими родственниками.</w:t>
      </w:r>
    </w:p>
    <w:p>
      <w:pPr>
        <w:pStyle w:val="0"/>
        <w:spacing w:before="240" w:lineRule="auto"/>
        <w:ind w:firstLine="540"/>
        <w:jc w:val="both"/>
      </w:pPr>
      <w:r>
        <w:rPr>
          <w:sz w:val="24"/>
        </w:rPr>
        <w:t xml:space="preserve">В случае если договор аренды жилого помещения заключен на срок более года, он подлежит государственной регистрации. Компенсация стоимости найма назначается на срок аренды жилого помещения, но не более чем до достижения первым ребенком возраста 3 лет, а в случае рождения второго и последующих детей - до достижения младшим ребенком возраста 3 лет.</w:t>
      </w:r>
    </w:p>
    <w:p>
      <w:pPr>
        <w:pStyle w:val="0"/>
        <w:spacing w:before="240" w:lineRule="auto"/>
        <w:ind w:firstLine="540"/>
        <w:jc w:val="both"/>
      </w:pPr>
      <w:r>
        <w:rPr>
          <w:sz w:val="24"/>
        </w:rPr>
        <w:t xml:space="preserve">Органу исполнительной власти субъекта Российской Федерации рекомендуется не реже 1 раза в полугодие подтверждать факт проживания семьи в арендуемом жилом помещении. Для этого могут быть использованы данные об оплате жилищно-коммунальных услуг в данном жилом помещении, а также иные способы подтверждения факта проживания, установленные субъектом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Минтруда России от 29.12.2025 N 751</w:t>
            <w:br/>
            <w:t>"Об утверждении методических рекомендаций по реализации мероприятий региональ...</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5126&amp;date=21.10.2026&amp;dst=98964&amp;field=134" TargetMode = "External"/><Relationship Id="rId9" Type="http://schemas.openxmlformats.org/officeDocument/2006/relationships/hyperlink" Target="https://login.consultant.ru/link/?req=doc&amp;base=LAW&amp;n=500601&amp;date=21.10.2026" TargetMode = "External"/><Relationship Id="rId10" Type="http://schemas.openxmlformats.org/officeDocument/2006/relationships/hyperlink" Target="https://login.consultant.ru/link/?req=doc&amp;base=LAW&amp;n=505126&amp;date=21.10.2026&amp;dst=98755&amp;field=134" TargetMode = "External"/><Relationship Id="rId11" Type="http://schemas.openxmlformats.org/officeDocument/2006/relationships/hyperlink" Target="https://login.consultant.ru/link/?req=doc&amp;base=LAW&amp;n=505126&amp;date=21.10.2026&amp;dst=98964&amp;field=134" TargetMode = "External"/><Relationship Id="rId12" Type="http://schemas.openxmlformats.org/officeDocument/2006/relationships/hyperlink" Target="https://login.consultant.ru/link/?req=doc&amp;base=LAW&amp;n=527217&amp;date=21.10.2026&amp;dst=100303&amp;field=134" TargetMode = "External"/><Relationship Id="rId13" Type="http://schemas.openxmlformats.org/officeDocument/2006/relationships/hyperlink" Target="https://login.consultant.ru/link/?req=doc&amp;base=LAW&amp;n=541149&amp;date=21.10.2026&amp;dst=100143&amp;field=134" TargetMode = "External"/><Relationship Id="rId14" Type="http://schemas.openxmlformats.org/officeDocument/2006/relationships/hyperlink" Target="https://login.consultant.ru/link/?req=doc&amp;base=LAW&amp;n=541149&amp;date=21.10.2026&amp;dst=100013&amp;field=134" TargetMode = "External"/><Relationship Id="rId15" Type="http://schemas.openxmlformats.org/officeDocument/2006/relationships/hyperlink" Target="https://login.consultant.ru/link/?req=doc&amp;base=LAW&amp;n=541149&amp;date=21.10.2026&amp;dst=100143&amp;field=134" TargetMode = "External"/><Relationship Id="rId16" Type="http://schemas.openxmlformats.org/officeDocument/2006/relationships/hyperlink" Target="https://login.consultant.ru/link/?req=doc&amp;base=LAW&amp;n=541149&amp;date=21.10.2026&amp;dst=1&amp;field=134" TargetMode = "External"/><Relationship Id="rId17" Type="http://schemas.openxmlformats.org/officeDocument/2006/relationships/hyperlink" Target="https://login.consultant.ru/link/?req=doc&amp;base=LAW&amp;n=458825&amp;date=21.10.2026" TargetMode = "External"/><Relationship Id="rId18" Type="http://schemas.openxmlformats.org/officeDocument/2006/relationships/hyperlink" Target="https://login.consultant.ru/link/?req=doc&amp;base=LAW&amp;n=458825&amp;date=21.10.2026" TargetMode = "External"/><Relationship Id="rId19" Type="http://schemas.openxmlformats.org/officeDocument/2006/relationships/hyperlink" Target="https://login.consultant.ru/link/?req=doc&amp;base=LAW&amp;n=518076&amp;date=21.10.2026&amp;dst=100008&amp;field=134" TargetMode = "External"/><Relationship Id="rId20" Type="http://schemas.openxmlformats.org/officeDocument/2006/relationships/hyperlink" Target="https://login.consultant.ru/link/?req=doc&amp;base=LAW&amp;n=541149&amp;date=21.10.2026&amp;dst=3&amp;field=134" TargetMode = "External"/><Relationship Id="rId21" Type="http://schemas.openxmlformats.org/officeDocument/2006/relationships/hyperlink" Target="https://login.consultant.ru/link/?req=doc&amp;base=LAW&amp;n=535772&amp;date=21.10.2026" TargetMode = "External"/><Relationship Id="rId22" Type="http://schemas.openxmlformats.org/officeDocument/2006/relationships/hyperlink" Target="https://login.consultant.ru/link/?req=doc&amp;base=LAW&amp;n=314751&amp;date=21.10.2026&amp;dst=100009&amp;field=134" TargetMode = "External"/><Relationship Id="rId23" Type="http://schemas.openxmlformats.org/officeDocument/2006/relationships/hyperlink" Target="https://login.consultant.ru/link/?req=doc&amp;base=LAW&amp;n=367763&amp;date=21.10.2026&amp;dst=100514&amp;field=134" TargetMode = "External"/><Relationship Id="rId24" Type="http://schemas.openxmlformats.org/officeDocument/2006/relationships/hyperlink" Target="https://login.consultant.ru/link/?req=doc&amp;base=LAW&amp;n=367763&amp;date=21.10.2026&amp;dst=100766&amp;field=134" TargetMode = "External"/><Relationship Id="rId25" Type="http://schemas.openxmlformats.org/officeDocument/2006/relationships/hyperlink" Target="https://login.consultant.ru/link/?req=doc&amp;base=LAW&amp;n=510859&amp;date=21.10.2026&amp;dst=100008&amp;field=134" TargetMode = "External"/><Relationship Id="rId26" Type="http://schemas.openxmlformats.org/officeDocument/2006/relationships/hyperlink" Target="https://login.consultant.ru/link/?req=doc&amp;base=LAW&amp;n=314751&amp;date=21.10.2026&amp;dst=100009&amp;field=134" TargetMode = "External"/><Relationship Id="rId27" Type="http://schemas.openxmlformats.org/officeDocument/2006/relationships/hyperlink" Target="https://login.consultant.ru/link/?req=doc&amp;base=LAW&amp;n=358012&amp;date=21.10.2026&amp;dst=100010&amp;field=134" TargetMode = "External"/><Relationship Id="rId28" Type="http://schemas.openxmlformats.org/officeDocument/2006/relationships/hyperlink" Target="https://login.consultant.ru/link/?req=doc&amp;base=LAW&amp;n=460168&amp;date=21.10.2026&amp;dst=100011&amp;field=134" TargetMode = "External"/><Relationship Id="rId29" Type="http://schemas.openxmlformats.org/officeDocument/2006/relationships/hyperlink" Target="https://login.consultant.ru/link/?req=doc&amp;base=LAW&amp;n=535772&amp;date=21.10.2026" TargetMode = "External"/><Relationship Id="rId30" Type="http://schemas.openxmlformats.org/officeDocument/2006/relationships/hyperlink" Target="https://login.consultant.ru/link/?req=doc&amp;base=LAW&amp;n=541765&amp;date=21.10.2026&amp;dst=100013&amp;field=134" TargetMode = "External"/><Relationship Id="rId31" Type="http://schemas.openxmlformats.org/officeDocument/2006/relationships/hyperlink" Target="https://login.consultant.ru/link/?req=doc&amp;base=LAW&amp;n=527192&amp;date=21.10.2026&amp;dst=100064&amp;field=134" TargetMode = "External"/><Relationship Id="rId32" Type="http://schemas.openxmlformats.org/officeDocument/2006/relationships/hyperlink" Target="https://login.consultant.ru/link/?req=doc&amp;base=LAW&amp;n=527217&amp;date=21.10.2026" TargetMode = "External"/><Relationship Id="rId33" Type="http://schemas.openxmlformats.org/officeDocument/2006/relationships/hyperlink" Target="https://login.consultant.ru/link/?req=doc&amp;base=LAW&amp;n=527217&amp;date=21.10.2026" TargetMode = "External"/><Relationship Id="rId34" Type="http://schemas.openxmlformats.org/officeDocument/2006/relationships/hyperlink" Target="https://login.consultant.ru/link/?req=doc&amp;base=LAW&amp;n=527217&amp;date=21.10.2026" TargetMode = "External"/><Relationship Id="rId35" Type="http://schemas.openxmlformats.org/officeDocument/2006/relationships/hyperlink" Target="https://login.consultant.ru/link/?req=doc&amp;base=LAW&amp;n=527217&amp;date=21.10.2026" TargetMode = "External"/><Relationship Id="rId36" Type="http://schemas.openxmlformats.org/officeDocument/2006/relationships/hyperlink" Target="https://login.consultant.ru/link/?req=doc&amp;base=LAW&amp;n=510606&amp;date=21.10.2026&amp;dst=100012&amp;field=134" TargetMode = "External"/><Relationship Id="rId37" Type="http://schemas.openxmlformats.org/officeDocument/2006/relationships/hyperlink" Target="https://login.consultant.ru/link/?req=doc&amp;base=LAW&amp;n=537376&amp;date=21.10.2026&amp;dst=10018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29.12.2025 N 751
"Об утверждении методических рекомендаций по реализации мероприятий региональных программ по повышению рождаемости, подлежащих софинансированию из федерального бюджета"</dc:title>
  <dcterms:created xsi:type="dcterms:W3CDTF">2026-10-21T18:22:19Z</dcterms:created>
</cp:coreProperties>
</file>